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BA" w:rsidRDefault="00C230BA">
      <w:pPr>
        <w:rPr>
          <w:sz w:val="36"/>
          <w:szCs w:val="36"/>
        </w:rPr>
      </w:pPr>
    </w:p>
    <w:p w:rsidR="00C230BA" w:rsidRDefault="00C230BA" w:rsidP="00C230B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tr-TR"/>
        </w:rPr>
        <w:drawing>
          <wp:inline distT="0" distB="0" distL="0" distR="0">
            <wp:extent cx="1371600" cy="137160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O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A13" w:rsidRDefault="00FD6A13" w:rsidP="00C230BA">
      <w:pPr>
        <w:jc w:val="center"/>
        <w:rPr>
          <w:sz w:val="36"/>
          <w:szCs w:val="36"/>
        </w:rPr>
      </w:pPr>
    </w:p>
    <w:p w:rsidR="00FD6A13" w:rsidRDefault="00FD6A13" w:rsidP="00C230BA">
      <w:pPr>
        <w:jc w:val="center"/>
        <w:rPr>
          <w:sz w:val="36"/>
          <w:szCs w:val="36"/>
        </w:rPr>
      </w:pPr>
    </w:p>
    <w:p w:rsidR="00C230BA" w:rsidRDefault="00C230BA" w:rsidP="00C230BA">
      <w:pPr>
        <w:jc w:val="center"/>
        <w:rPr>
          <w:b/>
          <w:sz w:val="36"/>
          <w:szCs w:val="36"/>
        </w:rPr>
      </w:pPr>
      <w:r w:rsidRPr="004709D4">
        <w:rPr>
          <w:b/>
          <w:sz w:val="36"/>
          <w:szCs w:val="36"/>
        </w:rPr>
        <w:t>BEYPAZARI TİCARET ODASI</w:t>
      </w:r>
    </w:p>
    <w:p w:rsidR="00FD6A13" w:rsidRPr="004709D4" w:rsidRDefault="00FD6A13" w:rsidP="00C230BA">
      <w:pPr>
        <w:jc w:val="center"/>
        <w:rPr>
          <w:b/>
          <w:sz w:val="36"/>
          <w:szCs w:val="36"/>
        </w:rPr>
      </w:pPr>
    </w:p>
    <w:p w:rsidR="00574BC7" w:rsidRDefault="00574BC7" w:rsidP="008334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Stres Yönetimi ve Öfke Kontrolü Eğitimi</w:t>
      </w:r>
    </w:p>
    <w:p w:rsidR="00271523" w:rsidRDefault="00C230BA" w:rsidP="0083344A">
      <w:pPr>
        <w:jc w:val="center"/>
        <w:rPr>
          <w:b/>
          <w:sz w:val="36"/>
          <w:szCs w:val="36"/>
        </w:rPr>
      </w:pPr>
      <w:r w:rsidRPr="00C230BA">
        <w:rPr>
          <w:b/>
          <w:sz w:val="36"/>
          <w:szCs w:val="36"/>
        </w:rPr>
        <w:t>A</w:t>
      </w:r>
      <w:r w:rsidR="007D403E">
        <w:rPr>
          <w:b/>
          <w:sz w:val="36"/>
          <w:szCs w:val="36"/>
        </w:rPr>
        <w:t>nket</w:t>
      </w:r>
      <w:r w:rsidRPr="00C230BA">
        <w:rPr>
          <w:b/>
          <w:sz w:val="36"/>
          <w:szCs w:val="36"/>
        </w:rPr>
        <w:t xml:space="preserve"> R</w:t>
      </w:r>
      <w:r w:rsidR="007D403E">
        <w:rPr>
          <w:b/>
          <w:sz w:val="36"/>
          <w:szCs w:val="36"/>
        </w:rPr>
        <w:t>aporu</w:t>
      </w:r>
    </w:p>
    <w:p w:rsidR="0083344A" w:rsidRDefault="0083344A" w:rsidP="00C230BA">
      <w:pPr>
        <w:jc w:val="center"/>
        <w:rPr>
          <w:b/>
          <w:sz w:val="36"/>
          <w:szCs w:val="36"/>
        </w:rPr>
      </w:pPr>
    </w:p>
    <w:p w:rsidR="007D403E" w:rsidRDefault="007D403E" w:rsidP="00C230BA">
      <w:pPr>
        <w:jc w:val="center"/>
        <w:rPr>
          <w:b/>
          <w:sz w:val="36"/>
          <w:szCs w:val="36"/>
        </w:rPr>
      </w:pPr>
    </w:p>
    <w:p w:rsidR="000A2EAD" w:rsidRDefault="00574BC7" w:rsidP="00C230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</w:t>
      </w:r>
      <w:r w:rsidR="0083344A" w:rsidRPr="0083344A">
        <w:rPr>
          <w:b/>
          <w:sz w:val="36"/>
          <w:szCs w:val="36"/>
        </w:rPr>
        <w:t>.02.2020</w:t>
      </w:r>
    </w:p>
    <w:p w:rsidR="0083344A" w:rsidRPr="00C230BA" w:rsidRDefault="0083344A" w:rsidP="00C230BA">
      <w:pPr>
        <w:jc w:val="center"/>
        <w:rPr>
          <w:b/>
          <w:sz w:val="36"/>
          <w:szCs w:val="36"/>
        </w:rPr>
      </w:pPr>
    </w:p>
    <w:p w:rsidR="000A2EAD" w:rsidRDefault="000A2EAD"/>
    <w:p w:rsidR="00C230BA" w:rsidRDefault="00C230BA"/>
    <w:p w:rsidR="00C230BA" w:rsidRDefault="00C230BA"/>
    <w:p w:rsidR="00C230BA" w:rsidRDefault="00C230BA"/>
    <w:p w:rsidR="00C230BA" w:rsidRDefault="00C230BA"/>
    <w:p w:rsidR="00C230BA" w:rsidRDefault="00C230BA"/>
    <w:p w:rsidR="00C230BA" w:rsidRDefault="00C230BA"/>
    <w:p w:rsidR="00C230BA" w:rsidRDefault="00C230BA">
      <w:r>
        <w:lastRenderedPageBreak/>
        <w:t>Sunum:</w:t>
      </w:r>
    </w:p>
    <w:p w:rsidR="00C230BA" w:rsidRDefault="00C230BA">
      <w:r>
        <w:t xml:space="preserve">BTO </w:t>
      </w:r>
      <w:r w:rsidR="007D403E">
        <w:t xml:space="preserve">Komite, </w:t>
      </w:r>
      <w:r w:rsidR="004B782F">
        <w:t>Meclis ve Yönetim Kurulu Üyeleri</w:t>
      </w:r>
      <w:r w:rsidR="00767927">
        <w:t xml:space="preserve"> ve Personel</w:t>
      </w:r>
      <w:r w:rsidR="004B782F">
        <w:t xml:space="preserve"> için düzenlenen </w:t>
      </w:r>
      <w:r w:rsidR="00767927">
        <w:t xml:space="preserve">“Stres Yönetimi ve Öfke Kontrolü </w:t>
      </w:r>
      <w:proofErr w:type="spellStart"/>
      <w:r w:rsidR="00767927">
        <w:t>Eğitimi”</w:t>
      </w:r>
      <w:r w:rsidR="007D403E">
        <w:t>sonrası</w:t>
      </w:r>
      <w:proofErr w:type="spellEnd"/>
      <w:r w:rsidR="007D403E">
        <w:t xml:space="preserve"> uygulanan </w:t>
      </w:r>
      <w:r w:rsidR="004B782F">
        <w:t>değerlendirme</w:t>
      </w:r>
      <w:r w:rsidR="002C1CE0">
        <w:t xml:space="preserve"> anketine </w:t>
      </w:r>
      <w:r>
        <w:t xml:space="preserve">yönelik bu çalışma, </w:t>
      </w:r>
      <w:r w:rsidR="004B782F">
        <w:t xml:space="preserve">Akreditasyon </w:t>
      </w:r>
      <w:r>
        <w:t xml:space="preserve">çalışmaları kapsamında etkinliğimizin arttırılması </w:t>
      </w:r>
      <w:r w:rsidR="00B849F4">
        <w:t xml:space="preserve">ve Kalite Hedeflerimize yol göstermesi </w:t>
      </w:r>
      <w:r>
        <w:t>amacı ile hazırlanmıştır.</w:t>
      </w:r>
    </w:p>
    <w:p w:rsidR="0075461E" w:rsidRDefault="00C230BA">
      <w:r>
        <w:t>BTO</w:t>
      </w:r>
      <w:r w:rsidR="0075461E">
        <w:t xml:space="preserve"> olarak bu anket raporu </w:t>
      </w:r>
      <w:r w:rsidR="002C1CE0">
        <w:t xml:space="preserve">eğitim değerlendirme </w:t>
      </w:r>
      <w:r w:rsidR="0075461E">
        <w:t>verisi olarak ayrı bir önem taşımaktadır.</w:t>
      </w:r>
      <w:r w:rsidR="006242BC">
        <w:t xml:space="preserve"> En öne</w:t>
      </w:r>
      <w:r w:rsidR="00633F7E">
        <w:t>mli özelliği TOBB Akreditasyon S</w:t>
      </w:r>
      <w:r w:rsidR="006242BC">
        <w:t xml:space="preserve">tandardı </w:t>
      </w:r>
      <w:r w:rsidR="00633F7E">
        <w:t>K</w:t>
      </w:r>
      <w:r w:rsidR="006242BC">
        <w:t xml:space="preserve">apsamında hazırlanan </w:t>
      </w:r>
      <w:r w:rsidR="00714878">
        <w:t>2019-2022</w:t>
      </w:r>
      <w:r w:rsidR="007D3BFD">
        <w:t xml:space="preserve"> Stratejik Plan</w:t>
      </w:r>
      <w:r w:rsidR="007D403E">
        <w:t xml:space="preserve"> Revizesi</w:t>
      </w:r>
      <w:r w:rsidR="00B849F4">
        <w:t xml:space="preserve"> ve 20</w:t>
      </w:r>
      <w:r w:rsidR="007D403E">
        <w:t xml:space="preserve">20 </w:t>
      </w:r>
      <w:r w:rsidR="00B849F4">
        <w:t>İş Planı amaç ve hedeflerinin değerlendir</w:t>
      </w:r>
      <w:r w:rsidR="007D403E">
        <w:t>il</w:t>
      </w:r>
      <w:r w:rsidR="00B849F4">
        <w:t xml:space="preserve">mesi </w:t>
      </w:r>
      <w:r w:rsidR="007D3BFD">
        <w:t xml:space="preserve">amacıyla </w:t>
      </w:r>
      <w:r w:rsidR="006242BC">
        <w:t>kullanılmıştır.</w:t>
      </w:r>
    </w:p>
    <w:p w:rsidR="00C230BA" w:rsidRDefault="00633F7E">
      <w:r>
        <w:t>Bununla birlikte O</w:t>
      </w:r>
      <w:r w:rsidR="0075461E">
        <w:t>damız, veri toplama ve analizi, hedeflerin belirlenmesi, kalite alt yapımız</w:t>
      </w:r>
      <w:r w:rsidR="00C230BA">
        <w:t>, fiziki ve insan kaynakları</w:t>
      </w:r>
      <w:r w:rsidR="0075461E">
        <w:t xml:space="preserve"> </w:t>
      </w:r>
      <w:proofErr w:type="gramStart"/>
      <w:r w:rsidR="0075461E">
        <w:t>dahil</w:t>
      </w:r>
      <w:proofErr w:type="gramEnd"/>
      <w:r w:rsidR="0075461E">
        <w:t xml:space="preserve"> tüm süreçlerimizin iyileştirilmesine katkı sağlayacaktır. Kurumumuzdaki </w:t>
      </w:r>
      <w:r w:rsidR="004B782F">
        <w:t>Uygunsuzluk Giderici</w:t>
      </w:r>
      <w:r w:rsidR="0075461E">
        <w:t xml:space="preserve"> faaliyet yaklaşımının benimsen</w:t>
      </w:r>
      <w:r w:rsidR="006242BC">
        <w:t>mesi ve uygunsuzlukların tesp</w:t>
      </w:r>
      <w:r w:rsidR="0075461E">
        <w:t>iti içinde önemlidir.</w:t>
      </w:r>
    </w:p>
    <w:p w:rsidR="0075461E" w:rsidRDefault="0075461E">
      <w:r>
        <w:t xml:space="preserve">Bu çalışma BTO’ </w:t>
      </w:r>
      <w:proofErr w:type="spellStart"/>
      <w:r>
        <w:t>nun</w:t>
      </w:r>
      <w:proofErr w:type="spellEnd"/>
      <w:r>
        <w:t xml:space="preserve"> kendi özgün yapısı, </w:t>
      </w:r>
      <w:r w:rsidR="007D403E">
        <w:t>A</w:t>
      </w:r>
      <w:r w:rsidR="00B849F4">
        <w:t>kreditasyon-</w:t>
      </w:r>
      <w:r w:rsidR="007D403E">
        <w:t>KYS S</w:t>
      </w:r>
      <w:r w:rsidR="002C1CE0">
        <w:t>orumlusu tarafından</w:t>
      </w:r>
      <w:r w:rsidR="007D403E">
        <w:t xml:space="preserve"> Oda Organ Üyeleri</w:t>
      </w:r>
      <w:r w:rsidR="00767927">
        <w:t xml:space="preserve"> ve Personele</w:t>
      </w:r>
      <w:r w:rsidR="002C1CE0">
        <w:t xml:space="preserve"> </w:t>
      </w:r>
      <w:r w:rsidR="007D403E">
        <w:t>(</w:t>
      </w:r>
      <w:r w:rsidR="002C1CE0">
        <w:t>iç paydaşlar</w:t>
      </w:r>
      <w:r w:rsidR="007D403E">
        <w:t xml:space="preserve">a) </w:t>
      </w:r>
      <w:r w:rsidR="002C1CE0">
        <w:t xml:space="preserve">yönelik olarak </w:t>
      </w:r>
      <w:r>
        <w:t>gerçekleştirilmiştir.</w:t>
      </w:r>
    </w:p>
    <w:p w:rsidR="0075461E" w:rsidRDefault="0075461E">
      <w:r>
        <w:t xml:space="preserve">Anket analiz çalışması </w:t>
      </w:r>
      <w:proofErr w:type="spellStart"/>
      <w:r>
        <w:t>excel</w:t>
      </w:r>
      <w:proofErr w:type="spellEnd"/>
      <w:r>
        <w:t xml:space="preserve"> veri tabanı ile kendi oluşturduğumuz bir basit programlama ile oluşturulmuştur.</w:t>
      </w:r>
    </w:p>
    <w:p w:rsidR="0075461E" w:rsidRDefault="007D403E">
      <w:r>
        <w:t>3</w:t>
      </w:r>
      <w:r w:rsidR="00560E01">
        <w:t xml:space="preserve"> </w:t>
      </w:r>
      <w:r w:rsidR="0075461E">
        <w:t xml:space="preserve">soru </w:t>
      </w:r>
      <w:r w:rsidR="002C1CE0">
        <w:t xml:space="preserve">eğitim memnuniyeti, </w:t>
      </w:r>
      <w:r>
        <w:t>2</w:t>
      </w:r>
      <w:r w:rsidR="002C1CE0">
        <w:t xml:space="preserve"> s</w:t>
      </w:r>
      <w:r w:rsidR="00560E01">
        <w:t>oru eğitmen memnuniyeti ve 2</w:t>
      </w:r>
      <w:r w:rsidR="002C1CE0">
        <w:t xml:space="preserve"> soru da eğitim salonu memnuniyetine yönelik tanımlanmıştır.</w:t>
      </w:r>
    </w:p>
    <w:p w:rsidR="0075461E" w:rsidRDefault="0075461E">
      <w:r>
        <w:t>Örneklem büyüklüğü,</w:t>
      </w:r>
    </w:p>
    <w:p w:rsidR="0075461E" w:rsidRDefault="0075461E">
      <w:r>
        <w:t xml:space="preserve">Kayıtlarımıza göre </w:t>
      </w:r>
      <w:r w:rsidR="002C1CE0">
        <w:t xml:space="preserve">eğitime katılan kişi </w:t>
      </w:r>
      <w:proofErr w:type="gramStart"/>
      <w:r>
        <w:t>sayısı :</w:t>
      </w:r>
      <w:r w:rsidR="00574BC7">
        <w:t>25</w:t>
      </w:r>
      <w:proofErr w:type="gramEnd"/>
      <w:r w:rsidR="002C1CE0">
        <w:t xml:space="preserve"> kişi</w:t>
      </w:r>
    </w:p>
    <w:p w:rsidR="0075461E" w:rsidRDefault="002C1CE0">
      <w:r>
        <w:t>Anket</w:t>
      </w:r>
      <w:r w:rsidR="00FD1AA4">
        <w:t xml:space="preserve"> uygulanan katılımcı </w:t>
      </w:r>
      <w:proofErr w:type="gramStart"/>
      <w:r w:rsidR="00714878">
        <w:t xml:space="preserve">sayısı : </w:t>
      </w:r>
      <w:r w:rsidR="00574BC7">
        <w:t>25</w:t>
      </w:r>
      <w:proofErr w:type="gramEnd"/>
      <w:r w:rsidR="0075461E">
        <w:t xml:space="preserve"> kişi</w:t>
      </w:r>
    </w:p>
    <w:p w:rsidR="0075461E" w:rsidRPr="0075461E" w:rsidRDefault="00714878">
      <w:pPr>
        <w:rPr>
          <w:b/>
          <w:sz w:val="50"/>
          <w:szCs w:val="50"/>
        </w:rPr>
      </w:pPr>
      <w:r>
        <w:t xml:space="preserve">Temsil ağırlığı : </w:t>
      </w:r>
      <w:r>
        <w:rPr>
          <w:b/>
        </w:rPr>
        <w:t>%</w:t>
      </w:r>
      <w:r w:rsidR="00574BC7">
        <w:rPr>
          <w:b/>
        </w:rPr>
        <w:t>100</w:t>
      </w:r>
      <w:r w:rsidR="001F63E8">
        <w:rPr>
          <w:b/>
        </w:rPr>
        <w:t xml:space="preserve"> d</w:t>
      </w:r>
      <w:r w:rsidR="00574BC7">
        <w:rPr>
          <w:b/>
        </w:rPr>
        <w:t>ü</w:t>
      </w:r>
      <w:r w:rsidR="0075461E" w:rsidRPr="00560E01">
        <w:rPr>
          <w:b/>
        </w:rPr>
        <w:t>r</w:t>
      </w:r>
      <w:r w:rsidR="0075461E" w:rsidRPr="00560E01">
        <w:rPr>
          <w:b/>
          <w:sz w:val="28"/>
          <w:szCs w:val="28"/>
        </w:rPr>
        <w:t>.</w:t>
      </w:r>
      <w:bookmarkStart w:id="0" w:name="_GoBack"/>
      <w:bookmarkEnd w:id="0"/>
    </w:p>
    <w:p w:rsidR="006242BC" w:rsidRDefault="006242BC">
      <w:pPr>
        <w:rPr>
          <w:b/>
        </w:rPr>
      </w:pPr>
      <w:r w:rsidRPr="006242BC">
        <w:rPr>
          <w:b/>
        </w:rPr>
        <w:t>Değerlendirmeyi yapan:</w:t>
      </w:r>
    </w:p>
    <w:p w:rsidR="00560E01" w:rsidRDefault="006242BC">
      <w:pPr>
        <w:rPr>
          <w:b/>
        </w:rPr>
      </w:pPr>
      <w:r>
        <w:rPr>
          <w:b/>
        </w:rPr>
        <w:t xml:space="preserve">BTO Akreditasyon ve </w:t>
      </w:r>
      <w:r w:rsidR="00560E01">
        <w:rPr>
          <w:b/>
        </w:rPr>
        <w:t>KYS Sorumlusu: Raziye UZUNOĞLU</w:t>
      </w:r>
    </w:p>
    <w:p w:rsidR="006242BC" w:rsidRPr="006242BC" w:rsidRDefault="00560E01">
      <w:pPr>
        <w:rPr>
          <w:b/>
        </w:rPr>
      </w:pPr>
      <w:r>
        <w:rPr>
          <w:b/>
        </w:rPr>
        <w:t>Tar</w:t>
      </w:r>
      <w:r w:rsidR="002C1CE0">
        <w:rPr>
          <w:b/>
        </w:rPr>
        <w:t xml:space="preserve">ih: </w:t>
      </w:r>
      <w:r w:rsidR="00574BC7">
        <w:rPr>
          <w:b/>
        </w:rPr>
        <w:t>02</w:t>
      </w:r>
      <w:r w:rsidR="00C17860">
        <w:rPr>
          <w:b/>
        </w:rPr>
        <w:t>.0</w:t>
      </w:r>
      <w:r w:rsidR="00574BC7">
        <w:rPr>
          <w:b/>
        </w:rPr>
        <w:t>3</w:t>
      </w:r>
      <w:r w:rsidR="00FD1AA4">
        <w:rPr>
          <w:b/>
        </w:rPr>
        <w:t>.20</w:t>
      </w:r>
      <w:r w:rsidR="003362E5">
        <w:rPr>
          <w:b/>
        </w:rPr>
        <w:t>20</w:t>
      </w:r>
      <w:r>
        <w:rPr>
          <w:b/>
        </w:rPr>
        <w:t xml:space="preserve"> </w:t>
      </w:r>
    </w:p>
    <w:p w:rsidR="0075461E" w:rsidRDefault="0075461E"/>
    <w:p w:rsidR="0075461E" w:rsidRDefault="0075461E"/>
    <w:p w:rsidR="00FD6A13" w:rsidRDefault="00FD6A13"/>
    <w:p w:rsidR="00FD6A13" w:rsidRDefault="00FD6A13"/>
    <w:p w:rsidR="00C230BA" w:rsidRDefault="00C230BA"/>
    <w:p w:rsidR="00C230BA" w:rsidRDefault="00C230BA"/>
    <w:p w:rsidR="001375D7" w:rsidRDefault="001375D7" w:rsidP="001375D7"/>
    <w:p w:rsidR="00433E56" w:rsidRPr="0075461E" w:rsidRDefault="001375D7" w:rsidP="001375D7">
      <w:pPr>
        <w:rPr>
          <w:b/>
        </w:rPr>
      </w:pPr>
      <w:r>
        <w:t xml:space="preserve">                                                                               </w:t>
      </w:r>
      <w:r w:rsidR="0075461E" w:rsidRPr="0075461E">
        <w:rPr>
          <w:b/>
        </w:rPr>
        <w:t>ANALİZ SONUÇLARI</w:t>
      </w:r>
    </w:p>
    <w:p w:rsidR="00433E56" w:rsidRDefault="00433E56" w:rsidP="00433E56">
      <w:r>
        <w:t xml:space="preserve">Eğitim Memnuniyeti                  </w:t>
      </w:r>
      <w:r w:rsidR="00935B70">
        <w:t>90</w:t>
      </w:r>
      <w:r>
        <w:t xml:space="preserve"> %</w:t>
      </w:r>
    </w:p>
    <w:p w:rsidR="00433E56" w:rsidRDefault="00433E56" w:rsidP="00433E56">
      <w:r>
        <w:t xml:space="preserve">Eğitmen Memnuniyet                 </w:t>
      </w:r>
      <w:r w:rsidR="00596EB2">
        <w:t xml:space="preserve">94 </w:t>
      </w:r>
      <w:r>
        <w:t>%</w:t>
      </w:r>
    </w:p>
    <w:p w:rsidR="00433E56" w:rsidRDefault="00433E56" w:rsidP="00433E56">
      <w:r>
        <w:t>Eğ</w:t>
      </w:r>
      <w:r w:rsidR="00596EB2">
        <w:t xml:space="preserve">itim Salonu </w:t>
      </w:r>
      <w:proofErr w:type="gramStart"/>
      <w:r w:rsidR="00596EB2">
        <w:t>Memnuniyet        95</w:t>
      </w:r>
      <w:proofErr w:type="gramEnd"/>
      <w:r>
        <w:t xml:space="preserve"> %</w:t>
      </w:r>
    </w:p>
    <w:p w:rsidR="00B859A3" w:rsidRDefault="00433E56">
      <w:r>
        <w:t xml:space="preserve">Genel Memnuniyet </w:t>
      </w:r>
      <w:proofErr w:type="gramStart"/>
      <w:r>
        <w:t xml:space="preserve">Oranı        </w:t>
      </w:r>
      <w:r w:rsidR="00B97F5D">
        <w:t>92</w:t>
      </w:r>
      <w:proofErr w:type="gramEnd"/>
      <w:r w:rsidR="00B97F5D">
        <w:t xml:space="preserve">,4 </w:t>
      </w:r>
      <w:r>
        <w:t xml:space="preserve">%  </w:t>
      </w:r>
    </w:p>
    <w:p w:rsidR="00B859A3" w:rsidRDefault="00B97F5D">
      <w:r>
        <w:rPr>
          <w:noProof/>
          <w:lang w:eastAsia="tr-TR"/>
        </w:rPr>
        <w:drawing>
          <wp:inline distT="0" distB="0" distL="0" distR="0" wp14:anchorId="3DA31B62" wp14:editId="760CD88D">
            <wp:extent cx="6121400" cy="2330450"/>
            <wp:effectExtent l="0" t="0" r="12700" b="1270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5C4A" w:rsidRDefault="002B5C4A"/>
    <w:p w:rsidR="00896DDD" w:rsidRDefault="005139D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C3290" wp14:editId="5F4C7D40">
                <wp:simplePos x="0" y="0"/>
                <wp:positionH relativeFrom="column">
                  <wp:posOffset>3454</wp:posOffset>
                </wp:positionH>
                <wp:positionV relativeFrom="paragraph">
                  <wp:posOffset>42018</wp:posOffset>
                </wp:positionV>
                <wp:extent cx="6534614" cy="278781"/>
                <wp:effectExtent l="0" t="0" r="19050" b="2603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614" cy="278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9DE" w:rsidRDefault="005139DE">
                            <w:r>
                              <w:t>Eğitim Ders Saatleri Hakkındaki Soruya İlişkin Tablo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C329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.25pt;margin-top:3.3pt;width:514.55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oFKgIAAEoEAAAOAAAAZHJzL2Uyb0RvYy54bWysVNuO0zAQfUfiHyy/06TZ3jZqulq6FCF2&#10;AWnhAxzHaSxsT7CdJt2vZ+x0S7XACyIPlsczPp45Zybrm0ErchDWSTAFnU5SSoThUEmzL+i3r7s3&#10;K0qcZ6ZiCowo6FE4erN5/Wrdt7nIoAFVCUsQxLi8bwvaeN/mSeJ4IzRzE2iFQWcNVjOPpt0nlWU9&#10;omuVZGm6SHqwVWuBC+fw9G500k3Er2vB/ee6dsITVVDMzcfVxrUMa7JZs3xvWdtIfkqD/UMWmkmD&#10;j56h7phnpLPyNygtuQUHtZ9w0AnUteQi1oDVTNMX1Tw2rBWxFiTHtWea3P+D5Z8OXyyRVUGv0iUl&#10;hmkU6UF4acjHzneuI1ngqG9djqGPLQb74S0MqHWs17X3wL87YmDbMLMXt9ZC3whWYY7TcDO5uDri&#10;uABS9g9Q4VOs8xCBhtrqQCBSQhAdtTqe9RGDJxwPF/Or2WI6o4SjL1uulqvxCZY/326t8+8FaBI2&#10;BbWof0Rnh3vnQzYsfw4JjzlQstpJpaJh9+VWWXJg2Cu7+MUCXoQpQ/qCXs+z+UjAXyHS+P0JQkuP&#10;Ta+kLujqHMTyQNs7U8WW9EyqcY8pK3PiMVA3kuiHcjjpUkJ1REYtjM2Nw4ibBuwTJT02dkHdj45Z&#10;QYn6YFCV6+lsFiYhGrP5MkPDXnrKSw8zHKEK6ikZt1sfpycQZuAW1atlJDbIPGZyyhUbNvJ9Gq4w&#10;EZd2jPr1C9j8BAAA//8DAFBLAwQUAAYACAAAACEAzSbizNwAAAAGAQAADwAAAGRycy9kb3ducmV2&#10;LnhtbEyOwU7DMBBE70j8g7VIXFBrU2hoQ5wKIYHoDVoEVzfeJhH2OsRuGv6e7QluszOj2VesRu/E&#10;gH1sA2m4nioQSFWwLdUa3rdPkwWImAxZ4wKhhh+MsCrPzwqT23CkNxw2qRY8QjE3GpqUulzKWDXo&#10;TZyGDomzfei9SXz2tbS9OfK4d3KmVCa9aYk/NKbDxwarr83Ba1jcvgyfcX3z+lFle7dMV3fD83ev&#10;9eXF+HAPIuGY/spwwmd0KJlpFw5ko3Aa5tzTkGUgTqGaLVnt2FZzkGUh/+OXvwAAAP//AwBQSwEC&#10;LQAUAAYACAAAACEAtoM4kv4AAADhAQAAEwAAAAAAAAAAAAAAAAAAAAAAW0NvbnRlbnRfVHlwZXNd&#10;LnhtbFBLAQItABQABgAIAAAAIQA4/SH/1gAAAJQBAAALAAAAAAAAAAAAAAAAAC8BAABfcmVscy8u&#10;cmVsc1BLAQItABQABgAIAAAAIQAduBoFKgIAAEoEAAAOAAAAAAAAAAAAAAAAAC4CAABkcnMvZTJv&#10;RG9jLnhtbFBLAQItABQABgAIAAAAIQDNJuLM3AAAAAYBAAAPAAAAAAAAAAAAAAAAAIQEAABkcnMv&#10;ZG93bnJldi54bWxQSwUGAAAAAAQABADzAAAAjQUAAAAA&#10;">
                <v:textbox>
                  <w:txbxContent>
                    <w:p w:rsidR="005139DE" w:rsidRDefault="005139DE">
                      <w:r>
                        <w:t>Eğitim Ders Saatleri Hakkındaki Soruya İlişkin Tablo</w:t>
                      </w:r>
                    </w:p>
                  </w:txbxContent>
                </v:textbox>
              </v:shape>
            </w:pict>
          </mc:Fallback>
        </mc:AlternateContent>
      </w:r>
    </w:p>
    <w:p w:rsidR="00DE45D1" w:rsidRDefault="00DE45D1" w:rsidP="005139DE"/>
    <w:p w:rsidR="00ED6850" w:rsidRDefault="00355A71" w:rsidP="002B5C4A">
      <w:r>
        <w:rPr>
          <w:noProof/>
          <w:lang w:eastAsia="tr-TR"/>
        </w:rPr>
        <w:drawing>
          <wp:inline distT="0" distB="0" distL="0" distR="0" wp14:anchorId="34330EA5" wp14:editId="29C1BE55">
            <wp:extent cx="6086475" cy="2857500"/>
            <wp:effectExtent l="0" t="0" r="9525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540C" w:rsidRDefault="0079540C" w:rsidP="0079540C">
      <w:r>
        <w:t>Tüm katılımcılar normal olarak değerlendirmiştir.</w:t>
      </w:r>
    </w:p>
    <w:p w:rsidR="005139DE" w:rsidRDefault="005139DE" w:rsidP="002B5C4A">
      <w:r>
        <w:br/>
      </w:r>
    </w:p>
    <w:p w:rsidR="00ED6850" w:rsidRDefault="00ED6850" w:rsidP="002B5C4A"/>
    <w:p w:rsidR="005139DE" w:rsidRDefault="008E62E5">
      <w:r>
        <w:rPr>
          <w:noProof/>
          <w:lang w:eastAsia="tr-TR"/>
        </w:rPr>
        <w:drawing>
          <wp:inline distT="0" distB="0" distL="0" distR="0" wp14:anchorId="20226AD8" wp14:editId="68AA768E">
            <wp:extent cx="6324600" cy="2857500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B1A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8DF75" wp14:editId="083171B6">
                <wp:simplePos x="0" y="0"/>
                <wp:positionH relativeFrom="column">
                  <wp:posOffset>-30403</wp:posOffset>
                </wp:positionH>
                <wp:positionV relativeFrom="paragraph">
                  <wp:posOffset>-499110</wp:posOffset>
                </wp:positionV>
                <wp:extent cx="6534150" cy="311785"/>
                <wp:effectExtent l="0" t="0" r="19050" b="12065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9DE" w:rsidRDefault="005139DE">
                            <w:r>
                              <w:t>Verilen Dinlenme Araları Hakkındaki Soruya İlişkin Tablo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8DF7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.4pt;margin-top:-39.3pt;width:514.5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ZgKgIAAFAEAAAOAAAAZHJzL2Uyb0RvYy54bWysVM1u2zAMvg/YOwi6L47TOE2NOEWXLsOw&#10;dhvQ7QFkWY6FSaImKbG7px8lp2n2dxnmg0CK1EfyI+nV9aAVOQjnJZiK5pMpJcJwaKTZVfTL5+2r&#10;JSU+MNMwBUZU9FF4er1++WLV21LMoAPVCEcQxPiytxXtQrBllnneCc38BKwwaGzBaRZQdbuscaxH&#10;dK2y2XS6yHpwjXXAhfd4ezsa6Trht63g4WPbehGIqijmFtLp0lnHM1uvWLlzzHaSH9Ng/5CFZtJg&#10;0BPULQuM7J38DUpL7sBDGyYcdAZtK7lINWA1+fSXah46ZkWqBcnx9kST/3+w/MPhkyOywd4tKDFM&#10;Y4/uRZCGvN+Hvd+TWaSot75EzweLvmF4DQO6p3K9vQP+1RMDm46ZnbhxDvpOsAZTzOPL7OzpiOMj&#10;SN3fQ4Oh2D5AAhpapyN/yAhBdGzV46k9YgiE4+WiuJjnBZo42i7y/HJZpBCsfHptnQ9vBWgShYo6&#10;bH9CZ4c7H2I2rHxyicE8KNlspVJJcbt6oxw5MByVbfqO6D+5KUP6il4Vs2Ik4K8Q0/T9CULLgDOv&#10;pK7o8uTEykjbG9OkiQxMqlHGlJU58hipG0kMQz2MXYsBIsc1NI9IrINxxHElUejAfaekx/GuqP+2&#10;Z05Qot4ZbM5VPp/HfUjKvLicoeLOLfW5hRmOUBUNlIziJqQdirwZuMEmtjLx+5zJMWUc20T7ccXi&#10;Xpzryev5R7D+AQAA//8DAFBLAwQUAAYACAAAACEAgdRnAeEAAAALAQAADwAAAGRycy9kb3ducmV2&#10;LnhtbEyPwU7DMBBE70j8g7VIXFDrEEKahjgVQgLRG7QVXN14m0TY62C7afh73BOcVjs7mnlbrSaj&#10;2YjO95YE3M4TYEiNVT21Anbb51kBzAdJSmpLKOAHPazqy4tKlsqe6B3HTWhZDCFfSgFdCEPJuW86&#10;NNLP7YAUbwfrjAxxdS1XTp5iuNE8TZKcG9lTbOjkgE8dNl+boxFQZK/jp1/fvX00+UEvw81ifPl2&#10;QlxfTY8PwAJO4c8MZ/yIDnVk2tsjKc+0gFkWyUOciyIHdjYkaZYC20cpXd4Dryv+/4f6FwAA//8D&#10;AFBLAQItABQABgAIAAAAIQC2gziS/gAAAOEBAAATAAAAAAAAAAAAAAAAAAAAAABbQ29udGVudF9U&#10;eXBlc10ueG1sUEsBAi0AFAAGAAgAAAAhADj9If/WAAAAlAEAAAsAAAAAAAAAAAAAAAAALwEAAF9y&#10;ZWxzLy5yZWxzUEsBAi0AFAAGAAgAAAAhALci5mAqAgAAUAQAAA4AAAAAAAAAAAAAAAAALgIAAGRy&#10;cy9lMm9Eb2MueG1sUEsBAi0AFAAGAAgAAAAhAIHUZwHhAAAACwEAAA8AAAAAAAAAAAAAAAAAhAQA&#10;AGRycy9kb3ducmV2LnhtbFBLBQYAAAAABAAEAPMAAACSBQAAAAA=&#10;">
                <v:textbox>
                  <w:txbxContent>
                    <w:p w:rsidR="005139DE" w:rsidRDefault="005139DE">
                      <w:r>
                        <w:t>Verilen Dinlenme Araları Hakkındaki Soruya İlişkin Tablo</w:t>
                      </w:r>
                    </w:p>
                  </w:txbxContent>
                </v:textbox>
              </v:shape>
            </w:pict>
          </mc:Fallback>
        </mc:AlternateContent>
      </w:r>
    </w:p>
    <w:p w:rsidR="00ED6850" w:rsidRDefault="00767927">
      <w:r>
        <w:t xml:space="preserve">Tüm </w:t>
      </w:r>
      <w:r w:rsidR="0079540C">
        <w:t>katılımcı</w:t>
      </w:r>
      <w:r>
        <w:t>lar normal olarak değerlendirmiştir.</w:t>
      </w:r>
    </w:p>
    <w:p w:rsidR="00ED6850" w:rsidRDefault="00ED6850"/>
    <w:p w:rsidR="005139DE" w:rsidRDefault="002B1A6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CBCB3" wp14:editId="4A700587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6372225" cy="278765"/>
                <wp:effectExtent l="0" t="0" r="28575" b="26035"/>
                <wp:wrapNone/>
                <wp:docPr id="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9DE" w:rsidRDefault="005139DE">
                            <w:r>
                              <w:t>Katılımcıların Seminere Aktif Katılımı Hakkındaki Soruya İlişkin Tablo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CBCB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20pt;width:501.75pt;height:21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NIKQIAAFAEAAAOAAAAZHJzL2Uyb0RvYy54bWysVNuO0zAQfUfiHyy/07Sht42arpYuRYhd&#10;QFr4AMdxGgvbY2y3SffrGTvdbrmIB0QeLNszPnPmzExW171W5CCcl2BKOhmNKRGGQy3NrqRfv2xf&#10;LSnxgZmaKTCipEfh6fX65YtVZwuRQwuqFo4giPFFZ0vahmCLLPO8FZr5EVhh0NiA0yzg0e2y2rEO&#10;0bXK8vF4nnXgauuAC+/x9nYw0nXCbxrBw6em8SIQVVLkFtLq0lrFNVuvWLFzzLaSn2iwf2ChmTQY&#10;9Ax1ywIjeyd/g9KSO/DQhBEHnUHTSC5SDpjNZPxLNg8tsyLlguJ4e5bJ/z9Y/vHw2RFZlzRHeQzT&#10;WKN7EaQhH/Zh7/ckjxJ11hfo+WDRN/RvoMdSp3S9vQP+zRMDm5aZnbhxDrpWsBopTuLL7OLpgOMj&#10;SNXdQ42h2D5AAuobp6N+qAhBdORyPJdH9IFwvJy/XuR5PqOEoy1fLBfzWQrBiqfX1vnwToAmcVNS&#10;h+VP6Oxw50Nkw4onlxjMg5L1ViqVDm5XbZQjB4atsk3fCf0nN2VIV9KrGfL4O8Q4fX+C0DJgzyup&#10;S7o8O7EiyvbW1KkjA5Nq2CNlZU46RukGEUNf9UPVYoCocQX1EYV1MLQ4jiRuWnCPlHTY3iX13/fM&#10;CUrUe4PFuZpMp3Ee0mE6W8Tqu0tLdWlhhiNUSQMlw3YT0gxFBQzcYBEbmfR9ZnKijG2bZD+NWJyL&#10;y3Pyev4RrH8AAAD//wMAUEsDBBQABgAIAAAAIQADXRka3QAAAAcBAAAPAAAAZHJzL2Rvd25yZXYu&#10;eG1sTI/BTsMwDIbvSLxDZCQuaEugY2yl6YSQQOwGG4Jr1nhtReKUJuvK2+Od4GRZ/6/Pn4vV6J0Y&#10;sI9tIA3XUwUCqQq2pVrD+/ZpsgARkyFrXCDU8IMRVuX5WWFyG470hsMm1YIhFHOjoUmpy6WMVYPe&#10;xGnokDjbh96bxGtfS9ubI8O9kzdKzaU3LfGFxnT42GD1tTl4DYvZy/AZ19nrRzXfu2W6uhuev3ut&#10;Ly/Gh3sQCcf0V4aTPqtDyU67cCAbhdPAjyQNM8XzlCqV3YLYMTtbgiwL+d+//AUAAP//AwBQSwEC&#10;LQAUAAYACAAAACEAtoM4kv4AAADhAQAAEwAAAAAAAAAAAAAAAAAAAAAAW0NvbnRlbnRfVHlwZXNd&#10;LnhtbFBLAQItABQABgAIAAAAIQA4/SH/1gAAAJQBAAALAAAAAAAAAAAAAAAAAC8BAABfcmVscy8u&#10;cmVsc1BLAQItABQABgAIAAAAIQBIvGNIKQIAAFAEAAAOAAAAAAAAAAAAAAAAAC4CAABkcnMvZTJv&#10;RG9jLnhtbFBLAQItABQABgAIAAAAIQADXRka3QAAAAcBAAAPAAAAAAAAAAAAAAAAAIMEAABkcnMv&#10;ZG93bnJldi54bWxQSwUGAAAAAAQABADzAAAAjQUAAAAA&#10;">
                <v:textbox>
                  <w:txbxContent>
                    <w:p w:rsidR="005139DE" w:rsidRDefault="005139DE">
                      <w:r>
                        <w:t>Katılımcıların Seminere Aktif Katılımı Hakkındaki Soruya İlişkin Tablo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6850" w:rsidRDefault="00ED6850"/>
    <w:p w:rsidR="00ED6850" w:rsidRDefault="00767927">
      <w:r>
        <w:rPr>
          <w:noProof/>
          <w:lang w:eastAsia="tr-TR"/>
        </w:rPr>
        <w:drawing>
          <wp:inline distT="0" distB="0" distL="0" distR="0" wp14:anchorId="2842CFCA" wp14:editId="3C2BF9B9">
            <wp:extent cx="6276975" cy="2838450"/>
            <wp:effectExtent l="0" t="0" r="9525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67927" w:rsidRDefault="00767927" w:rsidP="00767927">
      <w:r>
        <w:t>Tüm katılımcılar normal olarak değerlendirmiştir.</w:t>
      </w:r>
    </w:p>
    <w:p w:rsidR="00433E56" w:rsidRDefault="00433E56"/>
    <w:p w:rsidR="00767927" w:rsidRDefault="00767927"/>
    <w:p w:rsidR="005139DE" w:rsidRDefault="00433E5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67872" wp14:editId="24177B7E">
                <wp:simplePos x="0" y="0"/>
                <wp:positionH relativeFrom="column">
                  <wp:posOffset>-283210</wp:posOffset>
                </wp:positionH>
                <wp:positionV relativeFrom="paragraph">
                  <wp:posOffset>-215265</wp:posOffset>
                </wp:positionV>
                <wp:extent cx="6456045" cy="334010"/>
                <wp:effectExtent l="0" t="0" r="20955" b="27940"/>
                <wp:wrapNone/>
                <wp:docPr id="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9DE" w:rsidRDefault="005139DE">
                            <w:r>
                              <w:t>Katılımcı Sayısı Hakkındaki Soruya İlişkin Tablo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67872" id="_x0000_s1029" type="#_x0000_t202" style="position:absolute;margin-left:-22.3pt;margin-top:-16.95pt;width:508.3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EtKwIAAFAEAAAOAAAAZHJzL2Uyb0RvYy54bWysVM1u2zAMvg/YOwi6L3YSJ2uNOEWXLsOw&#10;dhvQ7QFkWY6FSaImKbHbpx8lp2n2dxnmg0CK1EfyI+nV1aAVOQjnJZiKTic5JcJwaKTZVfTrl+2r&#10;C0p8YKZhCoyo6IPw9Gr98sWqt6WYQQeqEY4giPFlbyvahWDLLPO8E5r5CVhh0NiC0yyg6nZZ41iP&#10;6FplszxfZj24xjrgwnu8vRmNdJ3w21bw8KltvQhEVRRzC+l06azjma1XrNw5ZjvJj2mwf8hCM2kw&#10;6AnqhgVG9k7+BqUld+ChDRMOOoO2lVykGrCaaf5LNfcdsyLVguR4e6LJ/z9Y/vHw2RHZYO+wU4Zp&#10;7NGdCNKQD/uw93syixT11pfoeW/RNwxvYED3VK63t8C/eWJg0zGzE9fOQd8J1mCK0/gyO3s64vgI&#10;Uvd30GAotg+QgIbW6cgfMkIQHVv1cGqPGALheLksFsu8WFDC0TafF0hYCsHKp9fW+fBOgCZRqKjD&#10;9id0drj1IWbDyieXGMyDks1WKpUUt6s3ypEDw1HZpu+I/pObMqSv6OVithgJ+CtEnr4/QWgZcOaV&#10;1BW9ODmxMtL21jRpIgOTapQxZWWOPEbqRhLDUA+pa/MYIHJcQ/OAxDoYRxxXEoUO3CMlPY53Rf33&#10;PXOCEvXeYHMup0UR9yEpxeL1DBV3bqnPLcxwhKpooGQUNyHtUOTNwDU2sZWJ3+dMjinj2CbajysW&#10;9+JcT17PP4L1DwAAAP//AwBQSwMEFAAGAAgAAAAhAB/lB0vgAAAACgEAAA8AAABkcnMvZG93bnJl&#10;di54bWxMj8tOwzAQRfdI/IM1SGxQ67SJ8iJOhZBAsCsFtVs3dpOIeBxsNw1/z7CC3Yzm6M651WY2&#10;A5u0871FAatlBExjY1WPrYCP96dFDswHiUoOFrWAb+1hU19fVbJU9oJvetqFllEI+lIK6EIYS859&#10;02kj/dKOGul2ss7IQKtruXLyQuFm4OsoSrmRPdKHTo76sdPN5+5sBOTJy3Twr/F236SnoQh32fT8&#10;5YS4vZkf7oEFPYc/GH71SR1qcjraMyrPBgGLJEkJpSGOC2BEFNl6BexIaJ4Bryv+v0L9AwAA//8D&#10;AFBLAQItABQABgAIAAAAIQC2gziS/gAAAOEBAAATAAAAAAAAAAAAAAAAAAAAAABbQ29udGVudF9U&#10;eXBlc10ueG1sUEsBAi0AFAAGAAgAAAAhADj9If/WAAAAlAEAAAsAAAAAAAAAAAAAAAAALwEAAF9y&#10;ZWxzLy5yZWxzUEsBAi0AFAAGAAgAAAAhAGm5oS0rAgAAUAQAAA4AAAAAAAAAAAAAAAAALgIAAGRy&#10;cy9lMm9Eb2MueG1sUEsBAi0AFAAGAAgAAAAhAB/lB0vgAAAACgEAAA8AAAAAAAAAAAAAAAAAhQQA&#10;AGRycy9kb3ducmV2LnhtbFBLBQYAAAAABAAEAPMAAACSBQAAAAA=&#10;">
                <v:textbox>
                  <w:txbxContent>
                    <w:p w:rsidR="005139DE" w:rsidRDefault="005139DE">
                      <w:r>
                        <w:t>Katılımcı Sayısı Hakkındaki Soruya İlişkin Tablo</w:t>
                      </w:r>
                    </w:p>
                  </w:txbxContent>
                </v:textbox>
              </v:shape>
            </w:pict>
          </mc:Fallback>
        </mc:AlternateContent>
      </w:r>
      <w:r w:rsidR="00FC7E98">
        <w:br/>
      </w:r>
      <w:r w:rsidR="00FC7E98">
        <w:br/>
      </w:r>
      <w:r w:rsidR="00767927">
        <w:rPr>
          <w:noProof/>
          <w:lang w:eastAsia="tr-TR"/>
        </w:rPr>
        <w:drawing>
          <wp:inline distT="0" distB="0" distL="0" distR="0" wp14:anchorId="1029EFF0" wp14:editId="2F4F9353">
            <wp:extent cx="6086475" cy="2857500"/>
            <wp:effectExtent l="0" t="0" r="9525" b="0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FC7E98">
        <w:br/>
      </w:r>
      <w:r w:rsidR="00767927">
        <w:t>Tüm</w:t>
      </w:r>
      <w:r w:rsidR="00340243">
        <w:t xml:space="preserve"> katılımcı</w:t>
      </w:r>
      <w:r w:rsidR="00767927">
        <w:t>lar</w:t>
      </w:r>
      <w:r w:rsidR="00340243">
        <w:t xml:space="preserve"> sayı</w:t>
      </w:r>
      <w:r w:rsidR="00767927">
        <w:t>nın</w:t>
      </w:r>
      <w:r w:rsidR="00340243">
        <w:t xml:space="preserve"> yeterli olduğ</w:t>
      </w:r>
      <w:r w:rsidR="00F57107">
        <w:t>u</w:t>
      </w:r>
      <w:r w:rsidR="00340243">
        <w:t>nu düşünmektedir.</w:t>
      </w:r>
      <w:r w:rsidR="00FC7E98">
        <w:br/>
      </w:r>
      <w:r w:rsidR="002B1A63">
        <w:br/>
      </w:r>
    </w:p>
    <w:p w:rsidR="00585CC9" w:rsidRPr="00585CC9" w:rsidRDefault="00FC7E98">
      <w:pPr>
        <w:rPr>
          <w:b/>
          <w:sz w:val="32"/>
          <w:szCs w:val="32"/>
        </w:rPr>
      </w:pPr>
      <w:r w:rsidRPr="00585CC9">
        <w:rPr>
          <w:b/>
          <w:sz w:val="32"/>
          <w:szCs w:val="32"/>
        </w:rPr>
        <w:t xml:space="preserve">Eğitime Katılanların Görüş ve Önerileri </w:t>
      </w:r>
      <w:r w:rsidRPr="00585CC9">
        <w:rPr>
          <w:b/>
          <w:sz w:val="32"/>
          <w:szCs w:val="32"/>
        </w:rPr>
        <w:br/>
      </w:r>
      <w:r w:rsidRPr="00585CC9">
        <w:rPr>
          <w:b/>
          <w:sz w:val="32"/>
          <w:szCs w:val="32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8"/>
        <w:gridCol w:w="9102"/>
      </w:tblGrid>
      <w:tr w:rsidR="00585CC9" w:rsidTr="008D1259">
        <w:trPr>
          <w:trHeight w:val="468"/>
        </w:trPr>
        <w:tc>
          <w:tcPr>
            <w:tcW w:w="528" w:type="dxa"/>
            <w:shd w:val="clear" w:color="auto" w:fill="auto"/>
          </w:tcPr>
          <w:p w:rsidR="00585CC9" w:rsidRDefault="00585CC9"/>
        </w:tc>
        <w:tc>
          <w:tcPr>
            <w:tcW w:w="9102" w:type="dxa"/>
            <w:shd w:val="clear" w:color="auto" w:fill="auto"/>
          </w:tcPr>
          <w:p w:rsidR="00585CC9" w:rsidRPr="0048652C" w:rsidRDefault="00D227D1">
            <w:pPr>
              <w:rPr>
                <w:b/>
                <w:u w:val="single"/>
              </w:rPr>
            </w:pPr>
            <w:r w:rsidRPr="0048652C">
              <w:rPr>
                <w:b/>
                <w:u w:val="single"/>
              </w:rPr>
              <w:t>EĞİTİMİN EN BEĞENDİĞİNİZ YANI</w:t>
            </w:r>
          </w:p>
        </w:tc>
      </w:tr>
      <w:tr w:rsidR="00585CC9" w:rsidTr="008D1259">
        <w:trPr>
          <w:trHeight w:val="560"/>
        </w:trPr>
        <w:tc>
          <w:tcPr>
            <w:tcW w:w="528" w:type="dxa"/>
          </w:tcPr>
          <w:p w:rsidR="00585CC9" w:rsidRDefault="00585CC9"/>
        </w:tc>
        <w:tc>
          <w:tcPr>
            <w:tcW w:w="9102" w:type="dxa"/>
          </w:tcPr>
          <w:p w:rsidR="00585CC9" w:rsidRDefault="00767927" w:rsidP="00767927">
            <w:r>
              <w:t>Görüş bildirilmemiştir.</w:t>
            </w:r>
          </w:p>
        </w:tc>
      </w:tr>
      <w:tr w:rsidR="00585CC9" w:rsidTr="008D1259">
        <w:trPr>
          <w:trHeight w:val="694"/>
        </w:trPr>
        <w:tc>
          <w:tcPr>
            <w:tcW w:w="528" w:type="dxa"/>
          </w:tcPr>
          <w:p w:rsidR="00585CC9" w:rsidRDefault="00585CC9"/>
        </w:tc>
        <w:tc>
          <w:tcPr>
            <w:tcW w:w="9102" w:type="dxa"/>
          </w:tcPr>
          <w:p w:rsidR="00585CC9" w:rsidRPr="0048652C" w:rsidRDefault="00D227D1">
            <w:pPr>
              <w:rPr>
                <w:b/>
                <w:u w:val="single"/>
              </w:rPr>
            </w:pPr>
            <w:r w:rsidRPr="0048652C">
              <w:rPr>
                <w:b/>
                <w:u w:val="single"/>
              </w:rPr>
              <w:t>EĞİTİMİN İYİLEŞTİRMEYE AÇIK ALANLARI</w:t>
            </w:r>
          </w:p>
        </w:tc>
      </w:tr>
      <w:tr w:rsidR="00767927" w:rsidTr="008D1259">
        <w:trPr>
          <w:trHeight w:val="704"/>
        </w:trPr>
        <w:tc>
          <w:tcPr>
            <w:tcW w:w="528" w:type="dxa"/>
          </w:tcPr>
          <w:p w:rsidR="00767927" w:rsidRDefault="00767927" w:rsidP="00767927"/>
        </w:tc>
        <w:tc>
          <w:tcPr>
            <w:tcW w:w="9102" w:type="dxa"/>
          </w:tcPr>
          <w:p w:rsidR="00767927" w:rsidRDefault="00767927" w:rsidP="00767927">
            <w:r>
              <w:t>Görüş bildirilmemiştir.</w:t>
            </w:r>
          </w:p>
        </w:tc>
      </w:tr>
      <w:tr w:rsidR="00767927" w:rsidTr="008D1259">
        <w:trPr>
          <w:trHeight w:val="572"/>
        </w:trPr>
        <w:tc>
          <w:tcPr>
            <w:tcW w:w="528" w:type="dxa"/>
          </w:tcPr>
          <w:p w:rsidR="00767927" w:rsidRPr="00D227D1" w:rsidRDefault="00767927" w:rsidP="00767927">
            <w:pPr>
              <w:rPr>
                <w:b/>
              </w:rPr>
            </w:pPr>
          </w:p>
        </w:tc>
        <w:tc>
          <w:tcPr>
            <w:tcW w:w="9102" w:type="dxa"/>
          </w:tcPr>
          <w:p w:rsidR="00767927" w:rsidRPr="0048652C" w:rsidRDefault="00767927" w:rsidP="00767927">
            <w:pPr>
              <w:rPr>
                <w:b/>
                <w:u w:val="single"/>
              </w:rPr>
            </w:pPr>
            <w:r w:rsidRPr="0048652C">
              <w:rPr>
                <w:b/>
                <w:u w:val="single"/>
              </w:rPr>
              <w:t>DİĞER GÖRÜŞLERİNİZ</w:t>
            </w:r>
          </w:p>
        </w:tc>
      </w:tr>
      <w:tr w:rsidR="00767927" w:rsidTr="008D1259">
        <w:trPr>
          <w:trHeight w:val="529"/>
        </w:trPr>
        <w:tc>
          <w:tcPr>
            <w:tcW w:w="528" w:type="dxa"/>
          </w:tcPr>
          <w:p w:rsidR="00767927" w:rsidRDefault="00767927" w:rsidP="00767927"/>
        </w:tc>
        <w:tc>
          <w:tcPr>
            <w:tcW w:w="9102" w:type="dxa"/>
          </w:tcPr>
          <w:p w:rsidR="00767927" w:rsidRDefault="00767927" w:rsidP="00767927">
            <w:r>
              <w:t>Görüş bildirilmemiştir.</w:t>
            </w:r>
          </w:p>
        </w:tc>
      </w:tr>
    </w:tbl>
    <w:p w:rsidR="00FC7E98" w:rsidRDefault="00FC7E98"/>
    <w:sectPr w:rsidR="00FC7E98" w:rsidSect="0075461E">
      <w:footerReference w:type="default" r:id="rId13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9E5" w:rsidRDefault="009D49E5" w:rsidP="0075461E">
      <w:pPr>
        <w:spacing w:after="0" w:line="240" w:lineRule="auto"/>
      </w:pPr>
      <w:r>
        <w:separator/>
      </w:r>
    </w:p>
  </w:endnote>
  <w:endnote w:type="continuationSeparator" w:id="0">
    <w:p w:rsidR="009D49E5" w:rsidRDefault="009D49E5" w:rsidP="0075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46585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5461E" w:rsidRDefault="0075461E" w:rsidP="0075461E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792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792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461E" w:rsidRDefault="007546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9E5" w:rsidRDefault="009D49E5" w:rsidP="0075461E">
      <w:pPr>
        <w:spacing w:after="0" w:line="240" w:lineRule="auto"/>
      </w:pPr>
      <w:r>
        <w:separator/>
      </w:r>
    </w:p>
  </w:footnote>
  <w:footnote w:type="continuationSeparator" w:id="0">
    <w:p w:rsidR="009D49E5" w:rsidRDefault="009D49E5" w:rsidP="00754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AD"/>
    <w:rsid w:val="000119D4"/>
    <w:rsid w:val="00026556"/>
    <w:rsid w:val="000644D8"/>
    <w:rsid w:val="0006515F"/>
    <w:rsid w:val="00091366"/>
    <w:rsid w:val="00094273"/>
    <w:rsid w:val="000A2EAD"/>
    <w:rsid w:val="001375D7"/>
    <w:rsid w:val="00166457"/>
    <w:rsid w:val="001A1E10"/>
    <w:rsid w:val="001F63E8"/>
    <w:rsid w:val="002228AC"/>
    <w:rsid w:val="00271523"/>
    <w:rsid w:val="0028168B"/>
    <w:rsid w:val="002B1A63"/>
    <w:rsid w:val="002B5C4A"/>
    <w:rsid w:val="002C1CE0"/>
    <w:rsid w:val="002C7ACF"/>
    <w:rsid w:val="003362E5"/>
    <w:rsid w:val="00340243"/>
    <w:rsid w:val="00353FA3"/>
    <w:rsid w:val="00354AFB"/>
    <w:rsid w:val="00355A71"/>
    <w:rsid w:val="004150EF"/>
    <w:rsid w:val="00433E56"/>
    <w:rsid w:val="00451477"/>
    <w:rsid w:val="004709D4"/>
    <w:rsid w:val="00475705"/>
    <w:rsid w:val="004810A7"/>
    <w:rsid w:val="0048652C"/>
    <w:rsid w:val="0049383F"/>
    <w:rsid w:val="00495529"/>
    <w:rsid w:val="004B782F"/>
    <w:rsid w:val="004F6930"/>
    <w:rsid w:val="004F7525"/>
    <w:rsid w:val="005139DE"/>
    <w:rsid w:val="0051452C"/>
    <w:rsid w:val="00543F44"/>
    <w:rsid w:val="00560E01"/>
    <w:rsid w:val="00574BC7"/>
    <w:rsid w:val="00585CC9"/>
    <w:rsid w:val="00596EB2"/>
    <w:rsid w:val="005A639B"/>
    <w:rsid w:val="005A6D43"/>
    <w:rsid w:val="005F4162"/>
    <w:rsid w:val="00615114"/>
    <w:rsid w:val="006242BC"/>
    <w:rsid w:val="00633F7E"/>
    <w:rsid w:val="006574BD"/>
    <w:rsid w:val="006578A3"/>
    <w:rsid w:val="006727AF"/>
    <w:rsid w:val="007024B4"/>
    <w:rsid w:val="00714878"/>
    <w:rsid w:val="00727EBC"/>
    <w:rsid w:val="0075461E"/>
    <w:rsid w:val="00757EC3"/>
    <w:rsid w:val="00767927"/>
    <w:rsid w:val="00774BE9"/>
    <w:rsid w:val="007753B9"/>
    <w:rsid w:val="00775E54"/>
    <w:rsid w:val="00776F0F"/>
    <w:rsid w:val="0079540C"/>
    <w:rsid w:val="007A718C"/>
    <w:rsid w:val="007D3BFD"/>
    <w:rsid w:val="007D403E"/>
    <w:rsid w:val="00801969"/>
    <w:rsid w:val="0083344A"/>
    <w:rsid w:val="00853501"/>
    <w:rsid w:val="00860215"/>
    <w:rsid w:val="00873F18"/>
    <w:rsid w:val="00877563"/>
    <w:rsid w:val="0088444E"/>
    <w:rsid w:val="00896DDD"/>
    <w:rsid w:val="008A3D70"/>
    <w:rsid w:val="008A47B1"/>
    <w:rsid w:val="008C3D9B"/>
    <w:rsid w:val="008D1259"/>
    <w:rsid w:val="008E62E5"/>
    <w:rsid w:val="008F17F1"/>
    <w:rsid w:val="008F19FD"/>
    <w:rsid w:val="00922A83"/>
    <w:rsid w:val="00935B70"/>
    <w:rsid w:val="00935F40"/>
    <w:rsid w:val="009621A5"/>
    <w:rsid w:val="009D49E5"/>
    <w:rsid w:val="00A723A5"/>
    <w:rsid w:val="00A96352"/>
    <w:rsid w:val="00B17E2E"/>
    <w:rsid w:val="00B535C6"/>
    <w:rsid w:val="00B849F4"/>
    <w:rsid w:val="00B859A3"/>
    <w:rsid w:val="00B8715B"/>
    <w:rsid w:val="00B97F5D"/>
    <w:rsid w:val="00BB48DB"/>
    <w:rsid w:val="00BB7867"/>
    <w:rsid w:val="00BD23FD"/>
    <w:rsid w:val="00BE5EC4"/>
    <w:rsid w:val="00C17860"/>
    <w:rsid w:val="00C230BA"/>
    <w:rsid w:val="00C42812"/>
    <w:rsid w:val="00C45B01"/>
    <w:rsid w:val="00C740BD"/>
    <w:rsid w:val="00CB29E0"/>
    <w:rsid w:val="00CD1C59"/>
    <w:rsid w:val="00D227D1"/>
    <w:rsid w:val="00D23A41"/>
    <w:rsid w:val="00D53EE7"/>
    <w:rsid w:val="00D54654"/>
    <w:rsid w:val="00D71238"/>
    <w:rsid w:val="00D71DE9"/>
    <w:rsid w:val="00D86C87"/>
    <w:rsid w:val="00D86F2E"/>
    <w:rsid w:val="00D93075"/>
    <w:rsid w:val="00DE45D1"/>
    <w:rsid w:val="00DF7FC4"/>
    <w:rsid w:val="00E0308C"/>
    <w:rsid w:val="00E117DC"/>
    <w:rsid w:val="00E24349"/>
    <w:rsid w:val="00E2739B"/>
    <w:rsid w:val="00E301D4"/>
    <w:rsid w:val="00ED6850"/>
    <w:rsid w:val="00F036B8"/>
    <w:rsid w:val="00F57107"/>
    <w:rsid w:val="00F9081F"/>
    <w:rsid w:val="00F93502"/>
    <w:rsid w:val="00FA31C8"/>
    <w:rsid w:val="00FC7E98"/>
    <w:rsid w:val="00FD1AA4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1DEC"/>
  <w15:docId w15:val="{970346CD-F9F3-44B8-87A5-EEA316A7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6A13"/>
    <w:pPr>
      <w:keepNext/>
      <w:jc w:val="center"/>
      <w:outlineLvl w:val="0"/>
    </w:pPr>
    <w:rPr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27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5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461E"/>
  </w:style>
  <w:style w:type="paragraph" w:styleId="AltBilgi">
    <w:name w:val="footer"/>
    <w:basedOn w:val="Normal"/>
    <w:link w:val="AltBilgiChar"/>
    <w:uiPriority w:val="99"/>
    <w:unhideWhenUsed/>
    <w:rsid w:val="0075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461E"/>
  </w:style>
  <w:style w:type="paragraph" w:styleId="SonnotMetni">
    <w:name w:val="endnote text"/>
    <w:basedOn w:val="Normal"/>
    <w:link w:val="SonnotMetniChar"/>
    <w:uiPriority w:val="99"/>
    <w:semiHidden/>
    <w:unhideWhenUsed/>
    <w:rsid w:val="002C1CE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2C1CE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2C1CE0"/>
    <w:rPr>
      <w:vertAlign w:val="superscript"/>
    </w:rPr>
  </w:style>
  <w:style w:type="table" w:styleId="TabloKlavuzu">
    <w:name w:val="Table Grid"/>
    <w:basedOn w:val="NormalTablo"/>
    <w:uiPriority w:val="59"/>
    <w:rsid w:val="007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6A13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TO\Desktop\stres%20y&#246;netimi%20ve%20&#246;fke%20kont.e&#287;itimi-25.02.2020\E&#286;&#304;T&#304;M%20ANKET%20DE&#286;ERLEND&#304;RME-STRES%20Y&#214;NET&#304;M&#304;%20VE%20&#214;FKE%20KONTROL&#2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TO\Desktop\stres%20y&#246;netimi%20ve%20&#246;fke%20kont.e&#287;itimi-25.02.2020\E&#286;&#304;T&#304;M%20ANKET%20DE&#286;ERLEND&#304;RME-STRES%20Y&#214;NET&#304;M&#304;%20VE%20&#214;FKE%20KONTROL&#2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TO\Desktop\stres%20y&#246;netimi%20ve%20&#246;fke%20kont.e&#287;itimi-25.02.2020\E&#286;&#304;T&#304;M%20ANKET%20DE&#286;ERLEND&#304;RME-STRES%20Y&#214;NET&#304;M&#304;%20VE%20&#214;FKE%20KONTROL&#2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TO\Desktop\stres%20y&#246;netimi%20ve%20&#246;fke%20kont.e&#287;itimi-25.02.2020\E&#286;&#304;T&#304;M%20ANKET%20DE&#286;ERLEND&#304;RME-STRES%20Y&#214;NET&#304;M&#304;%20VE%20&#214;FKE%20KONTROL&#220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TO\Desktop\stres%20y&#246;netimi%20ve%20&#246;fke%20kont.e&#287;itimi-25.02.2020\E&#286;&#304;T&#304;M%20ANKET%20DE&#286;ERLEND&#304;RME-STRES%20Y&#214;NET&#304;M&#304;%20VE%20&#214;FKE%20KONTROL&#2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spPr>
            <a:solidFill>
              <a:srgbClr val="C0504D"/>
            </a:solidFill>
            <a:ln w="25400">
              <a:noFill/>
            </a:ln>
          </c:spPr>
          <c:invertIfNegative val="0"/>
          <c:cat>
            <c:strRef>
              <c:f>Sayfa1!$C$30:$C$35</c:f>
              <c:strCache>
                <c:ptCount val="4"/>
                <c:pt idx="1">
                  <c:v>Eğitim memnuniyet</c:v>
                </c:pt>
                <c:pt idx="2">
                  <c:v>Eğitmen memnuniyet</c:v>
                </c:pt>
                <c:pt idx="3">
                  <c:v>Eğitim salonu memnuniyet</c:v>
                </c:pt>
              </c:strCache>
            </c:strRef>
          </c:cat>
          <c:val>
            <c:numRef>
              <c:f>Sayfa1!$E$30:$E$35</c:f>
              <c:numCache>
                <c:formatCode>0%</c:formatCode>
                <c:ptCount val="6"/>
                <c:pt idx="1">
                  <c:v>0.9</c:v>
                </c:pt>
                <c:pt idx="2">
                  <c:v>0.93500000000000005</c:v>
                </c:pt>
                <c:pt idx="3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B8-4FED-96AA-38486C8883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549704"/>
        <c:axId val="1"/>
      </c:barChart>
      <c:catAx>
        <c:axId val="186549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865497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Sayfa2!$B$6</c:f>
              <c:strCache>
                <c:ptCount val="1"/>
                <c:pt idx="0">
                  <c:v>ders saatleri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3EF-40E2-BA1D-DCFC119EE5D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33EF-40E2-BA1D-DCFC119EE5D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33EF-40E2-BA1D-DCFC119EE5D2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Sayfa2!$A$7:$A$9</c:f>
              <c:strCache>
                <c:ptCount val="3"/>
                <c:pt idx="0">
                  <c:v>Uzun</c:v>
                </c:pt>
                <c:pt idx="1">
                  <c:v>normal</c:v>
                </c:pt>
                <c:pt idx="2">
                  <c:v>kısa</c:v>
                </c:pt>
              </c:strCache>
            </c:strRef>
          </c:cat>
          <c:val>
            <c:numRef>
              <c:f>Sayfa2!$B$7:$B$9</c:f>
              <c:numCache>
                <c:formatCode>General</c:formatCode>
                <c:ptCount val="3"/>
                <c:pt idx="0">
                  <c:v>0</c:v>
                </c:pt>
                <c:pt idx="1">
                  <c:v>25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EF-40E2-BA1D-DCFC119EE5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593309310912402"/>
          <c:y val="0.43666806649168854"/>
          <c:w val="0.12923751056541666"/>
          <c:h val="0.2400006999125109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Sayfa2!$B$10</c:f>
              <c:strCache>
                <c:ptCount val="1"/>
                <c:pt idx="0">
                  <c:v>dinlenme araları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3CB-4463-A278-B47AC7DEEF8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D3CB-4463-A278-B47AC7DEEF8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D3CB-4463-A278-B47AC7DEEF89}"/>
              </c:ext>
            </c:extLst>
          </c:dPt>
          <c:dLbls>
            <c:dLbl>
              <c:idx val="0"/>
              <c:layout>
                <c:manualLayout>
                  <c:x val="6.6074912510936182E-2"/>
                  <c:y val="2.0967979002624652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tr-TR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3CB-4463-A278-B47AC7DEEF89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Sayfa2!$A$11:$A$13</c:f>
              <c:strCache>
                <c:ptCount val="3"/>
                <c:pt idx="0">
                  <c:v>Uzun</c:v>
                </c:pt>
                <c:pt idx="1">
                  <c:v>normal</c:v>
                </c:pt>
                <c:pt idx="2">
                  <c:v>kısa</c:v>
                </c:pt>
              </c:strCache>
            </c:strRef>
          </c:cat>
          <c:val>
            <c:numRef>
              <c:f>Sayfa2!$B$11:$B$13</c:f>
              <c:numCache>
                <c:formatCode>General</c:formatCode>
                <c:ptCount val="3"/>
                <c:pt idx="0">
                  <c:v>0</c:v>
                </c:pt>
                <c:pt idx="1">
                  <c:v>25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3CB-4463-A278-B47AC7DEE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83350831146106"/>
          <c:y val="0.43666806649168854"/>
          <c:w val="0.12708355205599298"/>
          <c:h val="0.2400006999125109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7236548556430445"/>
          <c:y val="0.24786599591717701"/>
          <c:w val="0.38860258092738409"/>
          <c:h val="0.64767096821230674"/>
        </c:manualLayout>
      </c:layout>
      <c:pieChart>
        <c:varyColors val="1"/>
        <c:ser>
          <c:idx val="0"/>
          <c:order val="0"/>
          <c:tx>
            <c:strRef>
              <c:f>Sayfa2!$B$18</c:f>
              <c:strCache>
                <c:ptCount val="1"/>
                <c:pt idx="0">
                  <c:v>katılımcıların aktif katılımı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6A8-4D8C-A469-77C26905E32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86A8-4D8C-A469-77C26905E32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86A8-4D8C-A469-77C26905E32D}"/>
              </c:ext>
            </c:extLst>
          </c:dPt>
          <c:dLbls>
            <c:dLbl>
              <c:idx val="0"/>
              <c:layout>
                <c:manualLayout>
                  <c:x val="-5.4138888888888889E-2"/>
                  <c:y val="0.149595025454033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[DEĞER]</a:t>
                    </a:r>
                    <a:r>
                      <a:rPr lang="en-US" baseline="0"/>
                      <a:t>; 1</a:t>
                    </a:r>
                  </a:p>
                  <a:p>
                    <a:pPr>
                      <a:defRPr/>
                    </a:pPr>
                    <a:endParaRPr lang="en-US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8-4D8C-A469-77C26905E32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A8-4D8C-A469-77C26905E32D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Sayfa2!$A$19:$A$21</c:f>
              <c:strCache>
                <c:ptCount val="3"/>
                <c:pt idx="0">
                  <c:v>gereğinden fazla</c:v>
                </c:pt>
                <c:pt idx="1">
                  <c:v>uygun</c:v>
                </c:pt>
                <c:pt idx="2">
                  <c:v> yetersiz</c:v>
                </c:pt>
              </c:strCache>
            </c:strRef>
          </c:cat>
          <c:val>
            <c:numRef>
              <c:f>Sayfa2!$B$19:$B$21</c:f>
              <c:numCache>
                <c:formatCode>General</c:formatCode>
                <c:ptCount val="3"/>
                <c:pt idx="0">
                  <c:v>0</c:v>
                </c:pt>
                <c:pt idx="1">
                  <c:v>25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6A8-4D8C-A469-77C26905E3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000153105861767"/>
          <c:y val="0.43624231534816532"/>
          <c:w val="0.23125043744531926"/>
          <c:h val="0.241611090559988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Sayfa2!$B$14</c:f>
              <c:strCache>
                <c:ptCount val="1"/>
                <c:pt idx="0">
                  <c:v>katılımcı sayısı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27A-485A-AE47-7BB000AA329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27A-485A-AE47-7BB000AA3296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727A-485A-AE47-7BB000AA3296}"/>
              </c:ext>
            </c:extLst>
          </c:dPt>
          <c:dLbls>
            <c:dLbl>
              <c:idx val="2"/>
              <c:layout>
                <c:manualLayout>
                  <c:x val="-0.15085553368328958"/>
                  <c:y val="3.31215368912219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tr-TR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7A-485A-AE47-7BB000AA3296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Sayfa2!$A$15:$A$17</c:f>
              <c:strCache>
                <c:ptCount val="3"/>
                <c:pt idx="0">
                  <c:v>fazla</c:v>
                </c:pt>
                <c:pt idx="1">
                  <c:v>yeterli</c:v>
                </c:pt>
                <c:pt idx="2">
                  <c:v>az</c:v>
                </c:pt>
              </c:strCache>
            </c:strRef>
          </c:cat>
          <c:val>
            <c:numRef>
              <c:f>Sayfa2!$B$15:$B$17</c:f>
              <c:numCache>
                <c:formatCode>General</c:formatCode>
                <c:ptCount val="3"/>
                <c:pt idx="0">
                  <c:v>0</c:v>
                </c:pt>
                <c:pt idx="1">
                  <c:v>25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27A-485A-AE47-7BB000AA32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440766938031044"/>
          <c:y val="0.43666806649168854"/>
          <c:w val="0.12076293429423013"/>
          <c:h val="0.2400006999125109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DDDE3-05F8-4372-972B-8D83B532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BTO</cp:lastModifiedBy>
  <cp:revision>51</cp:revision>
  <cp:lastPrinted>2020-02-27T14:44:00Z</cp:lastPrinted>
  <dcterms:created xsi:type="dcterms:W3CDTF">2019-04-22T02:35:00Z</dcterms:created>
  <dcterms:modified xsi:type="dcterms:W3CDTF">2020-03-02T13:48:00Z</dcterms:modified>
</cp:coreProperties>
</file>