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lang w:eastAsia="tr-TR"/>
        </w:rPr>
        <w:t>ANONİM ŞİRKET ESAS SÖZLEŞMESİ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sz w:val="24"/>
          <w:szCs w:val="24"/>
          <w:u w:val="single"/>
          <w:lang w:eastAsia="tr-TR"/>
        </w:rPr>
        <w:t>KURULUŞ:</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sz w:val="24"/>
          <w:szCs w:val="24"/>
          <w:u w:val="single"/>
          <w:lang w:eastAsia="tr-TR"/>
        </w:rPr>
        <w:t>Madde 1-</w:t>
      </w:r>
      <w:r w:rsidRPr="0091337C">
        <w:rPr>
          <w:rFonts w:ascii="Times New Roman" w:eastAsia="Times New Roman" w:hAnsi="Times New Roman" w:cs="Times New Roman"/>
          <w:sz w:val="24"/>
          <w:szCs w:val="24"/>
          <w:u w:val="single"/>
          <w:lang w:eastAsia="tr-TR"/>
        </w:rPr>
        <w:t xml:space="preserve"> </w:t>
      </w:r>
      <w:r w:rsidRPr="0091337C">
        <w:rPr>
          <w:rFonts w:ascii="Times New Roman" w:eastAsia="Times New Roman" w:hAnsi="Times New Roman" w:cs="Times New Roman"/>
          <w:sz w:val="24"/>
          <w:szCs w:val="24"/>
          <w:lang w:eastAsia="tr-TR"/>
        </w:rPr>
        <w:t>Aşağıda adları, soyadları, yerleşim yerleri ve uyrukları yazılı kurucular</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sz w:val="24"/>
          <w:szCs w:val="24"/>
          <w:lang w:eastAsia="tr-TR"/>
        </w:rPr>
        <w:t>arasında</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bCs/>
          <w:sz w:val="24"/>
          <w:szCs w:val="24"/>
          <w:lang w:eastAsia="tr-TR"/>
        </w:rPr>
        <w:t xml:space="preserve">bir </w:t>
      </w:r>
      <w:r w:rsidRPr="0091337C">
        <w:rPr>
          <w:rFonts w:ascii="Times New Roman" w:eastAsia="Times New Roman" w:hAnsi="Times New Roman" w:cs="Times New Roman"/>
          <w:sz w:val="24"/>
          <w:szCs w:val="24"/>
          <w:lang w:eastAsia="tr-TR"/>
        </w:rPr>
        <w:t>anonim şirket kurulmuştur.</w:t>
      </w:r>
    </w:p>
    <w:tbl>
      <w:tblPr>
        <w:tblW w:w="8760" w:type="dxa"/>
        <w:tblCellSpacing w:w="0" w:type="dxa"/>
        <w:tblLayout w:type="fixed"/>
        <w:tblCellMar>
          <w:top w:w="105" w:type="dxa"/>
          <w:left w:w="105" w:type="dxa"/>
          <w:bottom w:w="105" w:type="dxa"/>
          <w:right w:w="105" w:type="dxa"/>
        </w:tblCellMar>
        <w:tblLook w:val="04A0" w:firstRow="1" w:lastRow="0" w:firstColumn="1" w:lastColumn="0" w:noHBand="0" w:noVBand="1"/>
      </w:tblPr>
      <w:tblGrid>
        <w:gridCol w:w="1065"/>
        <w:gridCol w:w="3152"/>
        <w:gridCol w:w="1701"/>
        <w:gridCol w:w="2842"/>
      </w:tblGrid>
      <w:tr w:rsidR="0091337C" w:rsidRPr="0091337C" w:rsidTr="0091337C">
        <w:trPr>
          <w:tblCellSpacing w:w="0" w:type="dxa"/>
        </w:trPr>
        <w:tc>
          <w:tcPr>
            <w:tcW w:w="608"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b/>
                <w:bCs/>
                <w:sz w:val="18"/>
                <w:szCs w:val="18"/>
                <w:u w:val="single"/>
                <w:lang w:eastAsia="tr-TR"/>
              </w:rPr>
              <w:t>Sıra no</w:t>
            </w:r>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lang w:eastAsia="tr-TR"/>
              </w:rPr>
              <w:t>1</w:t>
            </w:r>
          </w:p>
        </w:tc>
        <w:tc>
          <w:tcPr>
            <w:tcW w:w="1799"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Kurucunun Adı ve Soyadı</w:t>
            </w:r>
            <w:r w:rsidRPr="0091337C">
              <w:rPr>
                <w:rFonts w:ascii="Times New Roman" w:eastAsia="Times New Roman" w:hAnsi="Times New Roman" w:cs="Times New Roman"/>
                <w:b/>
                <w:bCs/>
                <w:sz w:val="24"/>
                <w:szCs w:val="24"/>
                <w:lang w:eastAsia="tr-TR"/>
              </w:rPr>
              <w:t xml:space="preserve"> </w:t>
            </w:r>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b/>
                <w:bCs/>
                <w:sz w:val="24"/>
                <w:szCs w:val="24"/>
                <w:lang w:eastAsia="tr-TR"/>
              </w:rPr>
              <w:t>……………………………</w:t>
            </w:r>
            <w:proofErr w:type="gramEnd"/>
          </w:p>
        </w:tc>
        <w:tc>
          <w:tcPr>
            <w:tcW w:w="971"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Yerleşim Yeri</w:t>
            </w:r>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b/>
                <w:bCs/>
                <w:sz w:val="24"/>
                <w:szCs w:val="24"/>
                <w:lang w:eastAsia="tr-TR"/>
              </w:rPr>
              <w:t>……………..</w:t>
            </w:r>
            <w:proofErr w:type="gramEnd"/>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w:t>
            </w:r>
          </w:p>
        </w:tc>
        <w:tc>
          <w:tcPr>
            <w:tcW w:w="1622"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b/>
                <w:bCs/>
                <w:sz w:val="24"/>
                <w:szCs w:val="24"/>
                <w:u w:val="single"/>
                <w:lang w:eastAsia="tr-TR"/>
              </w:rPr>
              <w:t xml:space="preserve">Uyruğu </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b/>
                <w:bCs/>
                <w:sz w:val="24"/>
                <w:szCs w:val="24"/>
                <w:u w:val="single"/>
                <w:lang w:eastAsia="tr-TR"/>
              </w:rPr>
              <w:t>T</w:t>
            </w:r>
            <w:proofErr w:type="gramEnd"/>
            <w:r w:rsidRPr="0091337C">
              <w:rPr>
                <w:rFonts w:ascii="Times New Roman" w:eastAsia="Times New Roman" w:hAnsi="Times New Roman" w:cs="Times New Roman"/>
                <w:b/>
                <w:bCs/>
                <w:sz w:val="24"/>
                <w:szCs w:val="24"/>
                <w:u w:val="single"/>
                <w:lang w:eastAsia="tr-TR"/>
              </w:rPr>
              <w:t>.C. Kimlik No</w:t>
            </w:r>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b/>
                <w:bCs/>
                <w:sz w:val="24"/>
                <w:szCs w:val="24"/>
                <w:lang w:eastAsia="tr-TR"/>
              </w:rPr>
              <w:t>……….</w:t>
            </w:r>
            <w:proofErr w:type="gramEnd"/>
            <w:r w:rsidRPr="0091337C">
              <w:rPr>
                <w:rFonts w:ascii="Times New Roman" w:eastAsia="Times New Roman" w:hAnsi="Times New Roman" w:cs="Times New Roman"/>
                <w:b/>
                <w:bCs/>
                <w:sz w:val="24"/>
                <w:szCs w:val="24"/>
                <w:lang w:eastAsia="tr-TR"/>
              </w:rPr>
              <w:t xml:space="preserve">    </w:t>
            </w:r>
            <w:proofErr w:type="gramStart"/>
            <w:r w:rsidRPr="0091337C">
              <w:rPr>
                <w:rFonts w:ascii="Times New Roman" w:eastAsia="Times New Roman" w:hAnsi="Times New Roman" w:cs="Times New Roman"/>
                <w:b/>
                <w:bCs/>
                <w:sz w:val="24"/>
                <w:szCs w:val="24"/>
                <w:lang w:eastAsia="tr-TR"/>
              </w:rPr>
              <w:t>………………</w:t>
            </w:r>
            <w:proofErr w:type="gramEnd"/>
          </w:p>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w:t>
            </w:r>
          </w:p>
        </w:tc>
      </w:tr>
    </w:tbl>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Özel kanunlardaki hükümler saklı kalmak kaydıyla kurucuların en az bir gerçek veya tüzel kişi olması gerekmektedir. Tüzel kişi kurucu ortakların unvanları, merkezleri ve ticaret sicili numaralarının yazılması zorunludur. Madde 338, 330</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ŞİRKETİN ÜNVANI: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2-</w:t>
      </w:r>
      <w:r w:rsidRPr="0091337C">
        <w:rPr>
          <w:rFonts w:ascii="Times New Roman" w:eastAsia="Times New Roman" w:hAnsi="Times New Roman" w:cs="Times New Roman"/>
          <w:sz w:val="24"/>
          <w:szCs w:val="24"/>
          <w:lang w:eastAsia="tr-TR"/>
        </w:rPr>
        <w:t xml:space="preserve"> Şirketin </w:t>
      </w:r>
      <w:proofErr w:type="spellStart"/>
      <w:r w:rsidRPr="0091337C">
        <w:rPr>
          <w:rFonts w:ascii="Times New Roman" w:eastAsia="Times New Roman" w:hAnsi="Times New Roman" w:cs="Times New Roman"/>
          <w:sz w:val="24"/>
          <w:szCs w:val="24"/>
          <w:lang w:eastAsia="tr-TR"/>
        </w:rPr>
        <w:t>ünvanı</w:t>
      </w:r>
      <w:proofErr w:type="spellEnd"/>
      <w:r w:rsidRPr="0091337C">
        <w:rPr>
          <w:rFonts w:ascii="Times New Roman" w:eastAsia="Times New Roman" w:hAnsi="Times New Roman" w:cs="Times New Roman"/>
          <w:sz w:val="24"/>
          <w:szCs w:val="24"/>
          <w:lang w:eastAsia="tr-TR"/>
        </w:rPr>
        <w:t xml:space="preserve">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Anonim Şirketidir.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İşletme konusunun ticaret unvanında gösterilmesi zorunludur. Madde 43</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AMAÇ VE KONU</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3-</w:t>
      </w:r>
      <w:r w:rsidRPr="0091337C">
        <w:rPr>
          <w:rFonts w:ascii="Times New Roman" w:eastAsia="Times New Roman" w:hAnsi="Times New Roman" w:cs="Times New Roman"/>
          <w:sz w:val="24"/>
          <w:szCs w:val="24"/>
          <w:lang w:eastAsia="tr-TR"/>
        </w:rPr>
        <w:t xml:space="preserve">Şirketin amaç ve konusu başlıca şunlardır: </w:t>
      </w:r>
    </w:p>
    <w:p w:rsidR="0091337C" w:rsidRPr="0091337C" w:rsidRDefault="0091337C" w:rsidP="0091337C">
      <w:pPr>
        <w:spacing w:before="100" w:beforeAutospacing="1" w:after="100" w:afterAutospacing="1" w:line="255" w:lineRule="atLeast"/>
        <w:jc w:val="both"/>
        <w:rPr>
          <w:rFonts w:ascii="Times New Roman" w:eastAsia="Times New Roman" w:hAnsi="Times New Roman" w:cs="Times New Roman"/>
          <w:sz w:val="24"/>
          <w:szCs w:val="24"/>
          <w:lang w:eastAsia="tr-TR"/>
        </w:rPr>
      </w:pPr>
      <w:proofErr w:type="gramStart"/>
      <w:r w:rsidRPr="0091337C">
        <w:rPr>
          <w:rFonts w:ascii="Times New Roman" w:eastAsia="Times New Roman" w:hAnsi="Times New Roman" w:cs="Times New Roman"/>
          <w:sz w:val="24"/>
          <w:szCs w:val="24"/>
          <w:lang w:eastAsia="tr-TR"/>
        </w:rPr>
        <w:t>a</w:t>
      </w:r>
      <w:proofErr w:type="gramEnd"/>
      <w:r w:rsidRPr="0091337C">
        <w:rPr>
          <w:rFonts w:ascii="Times New Roman" w:eastAsia="Times New Roman" w:hAnsi="Times New Roman" w:cs="Times New Roman"/>
          <w:sz w:val="24"/>
          <w:szCs w:val="24"/>
          <w:lang w:eastAsia="tr-TR"/>
        </w:rPr>
        <w:t>.</w:t>
      </w:r>
    </w:p>
    <w:p w:rsidR="0091337C" w:rsidRPr="0091337C" w:rsidRDefault="0091337C" w:rsidP="0091337C">
      <w:pPr>
        <w:spacing w:before="100" w:beforeAutospacing="1" w:after="100" w:afterAutospacing="1" w:line="255" w:lineRule="atLeast"/>
        <w:jc w:val="both"/>
        <w:rPr>
          <w:rFonts w:ascii="Times New Roman" w:eastAsia="Times New Roman" w:hAnsi="Times New Roman" w:cs="Times New Roman"/>
          <w:sz w:val="24"/>
          <w:szCs w:val="24"/>
          <w:lang w:eastAsia="tr-TR"/>
        </w:rPr>
      </w:pPr>
      <w:proofErr w:type="gramStart"/>
      <w:r w:rsidRPr="0091337C">
        <w:rPr>
          <w:rFonts w:ascii="Times New Roman" w:eastAsia="Times New Roman" w:hAnsi="Times New Roman" w:cs="Times New Roman"/>
          <w:sz w:val="24"/>
          <w:szCs w:val="24"/>
          <w:lang w:eastAsia="tr-TR"/>
        </w:rPr>
        <w:t>b</w:t>
      </w:r>
      <w:proofErr w:type="gramEnd"/>
      <w:r w:rsidRPr="0091337C">
        <w:rPr>
          <w:rFonts w:ascii="Times New Roman" w:eastAsia="Times New Roman" w:hAnsi="Times New Roman" w:cs="Times New Roman"/>
          <w:sz w:val="24"/>
          <w:szCs w:val="24"/>
          <w:lang w:eastAsia="tr-TR"/>
        </w:rPr>
        <w:t>.</w:t>
      </w:r>
    </w:p>
    <w:p w:rsidR="0091337C" w:rsidRPr="0091337C" w:rsidRDefault="0091337C" w:rsidP="0091337C">
      <w:pPr>
        <w:spacing w:before="100" w:beforeAutospacing="1" w:after="100" w:afterAutospacing="1" w:line="255" w:lineRule="atLeast"/>
        <w:jc w:val="both"/>
        <w:rPr>
          <w:rFonts w:ascii="Times New Roman" w:eastAsia="Times New Roman" w:hAnsi="Times New Roman" w:cs="Times New Roman"/>
          <w:b/>
          <w:sz w:val="24"/>
          <w:szCs w:val="24"/>
          <w:lang w:eastAsia="tr-TR"/>
        </w:rPr>
      </w:pPr>
      <w:r w:rsidRPr="0091337C">
        <w:rPr>
          <w:rFonts w:ascii="Times New Roman" w:eastAsia="Times New Roman" w:hAnsi="Times New Roman" w:cs="Times New Roman"/>
          <w:b/>
          <w:sz w:val="24"/>
          <w:szCs w:val="24"/>
          <w:lang w:eastAsia="tr-TR"/>
        </w:rPr>
        <w:t>-Yukarıda gösterilen konulardan başka ilerde şirket için faydalı ve lüzumlu görülecek başka işlere girişilmek istendiği takdirde yönetim kurulu karar aldıktan sonra genel kurulun onayına sunacak ve</w:t>
      </w:r>
      <w:r w:rsidR="00C166BC">
        <w:rPr>
          <w:rFonts w:ascii="Times New Roman" w:eastAsia="Times New Roman" w:hAnsi="Times New Roman" w:cs="Times New Roman"/>
          <w:b/>
          <w:sz w:val="24"/>
          <w:szCs w:val="24"/>
          <w:lang w:eastAsia="tr-TR"/>
        </w:rPr>
        <w:t xml:space="preserve"> </w:t>
      </w:r>
      <w:r w:rsidRPr="0091337C">
        <w:rPr>
          <w:rFonts w:ascii="Times New Roman" w:eastAsia="Times New Roman" w:hAnsi="Times New Roman" w:cs="Times New Roman"/>
          <w:b/>
          <w:sz w:val="24"/>
          <w:szCs w:val="24"/>
          <w:lang w:eastAsia="tr-TR"/>
        </w:rPr>
        <w:t xml:space="preserve">Ticaret Sicili Müdürlüğünün onayından </w:t>
      </w:r>
      <w:proofErr w:type="gramStart"/>
      <w:r w:rsidRPr="0091337C">
        <w:rPr>
          <w:rFonts w:ascii="Times New Roman" w:eastAsia="Times New Roman" w:hAnsi="Times New Roman" w:cs="Times New Roman"/>
          <w:b/>
          <w:sz w:val="24"/>
          <w:szCs w:val="24"/>
          <w:lang w:eastAsia="tr-TR"/>
        </w:rPr>
        <w:t>sonra  şirket</w:t>
      </w:r>
      <w:proofErr w:type="gramEnd"/>
      <w:r w:rsidRPr="0091337C">
        <w:rPr>
          <w:rFonts w:ascii="Times New Roman" w:eastAsia="Times New Roman" w:hAnsi="Times New Roman" w:cs="Times New Roman"/>
          <w:b/>
          <w:sz w:val="24"/>
          <w:szCs w:val="24"/>
          <w:lang w:eastAsia="tr-TR"/>
        </w:rPr>
        <w:t xml:space="preserve"> bu işleri de yapabilecektir.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ŞİRKETİN MERKEZİ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MERKEZ:</w:t>
      </w:r>
    </w:p>
    <w:p w:rsidR="00E87DD7" w:rsidRPr="0091337C" w:rsidRDefault="0091337C" w:rsidP="00E87DD7">
      <w:pPr>
        <w:spacing w:before="100" w:beforeAutospacing="1" w:after="100" w:afterAutospacing="1" w:line="255" w:lineRule="atLeast"/>
        <w:jc w:val="both"/>
        <w:rPr>
          <w:rFonts w:ascii="Arial" w:eastAsia="Times New Roman" w:hAnsi="Arial" w:cs="Arial"/>
          <w:b/>
          <w:sz w:val="18"/>
          <w:szCs w:val="18"/>
          <w:lang w:eastAsia="tr-TR"/>
        </w:rPr>
      </w:pPr>
      <w:r w:rsidRPr="0091337C">
        <w:rPr>
          <w:rFonts w:ascii="Times New Roman" w:eastAsia="Times New Roman" w:hAnsi="Times New Roman" w:cs="Times New Roman"/>
          <w:b/>
          <w:bCs/>
          <w:sz w:val="24"/>
          <w:szCs w:val="24"/>
          <w:u w:val="single"/>
          <w:lang w:eastAsia="tr-TR"/>
        </w:rPr>
        <w:t xml:space="preserve">Madde 4: </w:t>
      </w:r>
      <w:r w:rsidRPr="0091337C">
        <w:rPr>
          <w:rFonts w:ascii="Times New Roman" w:eastAsia="Times New Roman" w:hAnsi="Times New Roman" w:cs="Times New Roman"/>
          <w:sz w:val="24"/>
          <w:szCs w:val="24"/>
          <w:lang w:eastAsia="tr-TR"/>
        </w:rPr>
        <w:t>“ Şirketin merkezi .......................................................................’</w:t>
      </w:r>
      <w:proofErr w:type="gramStart"/>
      <w:r w:rsidRPr="0091337C">
        <w:rPr>
          <w:rFonts w:ascii="Times New Roman" w:eastAsia="Times New Roman" w:hAnsi="Times New Roman" w:cs="Times New Roman"/>
          <w:sz w:val="24"/>
          <w:szCs w:val="24"/>
          <w:lang w:eastAsia="tr-TR"/>
        </w:rPr>
        <w:t>dır</w:t>
      </w:r>
      <w:proofErr w:type="gramEnd"/>
      <w:r w:rsidRPr="0091337C">
        <w:rPr>
          <w:rFonts w:ascii="Times New Roman" w:eastAsia="Times New Roman" w:hAnsi="Times New Roman" w:cs="Times New Roman"/>
          <w:sz w:val="24"/>
          <w:szCs w:val="24"/>
          <w:lang w:eastAsia="tr-TR"/>
        </w:rPr>
        <w:t xml:space="preserve">. Adresi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dir.  </w:t>
      </w:r>
      <w:r w:rsidR="00E87DD7" w:rsidRPr="00E87DD7">
        <w:rPr>
          <w:rFonts w:ascii="Times New Roman" w:eastAsia="Times New Roman" w:hAnsi="Times New Roman" w:cs="Times New Roman"/>
          <w:sz w:val="24"/>
          <w:szCs w:val="24"/>
          <w:lang w:eastAsia="tr-TR"/>
        </w:rPr>
        <w:t xml:space="preserve">Adres değişikliğinde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 Aynı merkezde olmak kaydıyla yalnız adres değişikliği için ana sözleşmede değişiklik yapmak zorunda değildir. Merkez değişikliği ana sözleşme değişikliği gerektirir. Şirket ticaret sicil </w:t>
      </w:r>
      <w:r w:rsidR="00E87DD7" w:rsidRPr="00C166BC">
        <w:rPr>
          <w:rFonts w:ascii="Times New Roman" w:eastAsia="Times New Roman" w:hAnsi="Times New Roman" w:cs="Times New Roman"/>
          <w:sz w:val="24"/>
          <w:szCs w:val="24"/>
          <w:lang w:eastAsia="tr-TR"/>
        </w:rPr>
        <w:t>Müdürlüğünden izin almak kaydı ile yurt içi ve yurt dışında şubeler açabilir</w:t>
      </w:r>
      <w:r w:rsidR="00E87DD7" w:rsidRPr="0091337C">
        <w:rPr>
          <w:rFonts w:ascii="Times New Roman" w:eastAsia="Times New Roman" w:hAnsi="Times New Roman" w:cs="Times New Roman"/>
          <w:b/>
          <w:sz w:val="24"/>
          <w:szCs w:val="24"/>
          <w:lang w:eastAsia="tr-TR"/>
        </w:rPr>
        <w:t>.</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lang w:eastAsia="tr-TR"/>
        </w:rPr>
        <w:t>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lastRenderedPageBreak/>
        <w:t>ŞİRKETİN SÜRESİ: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5-</w:t>
      </w:r>
      <w:r w:rsidRPr="0091337C">
        <w:rPr>
          <w:rFonts w:ascii="Times New Roman" w:eastAsia="Times New Roman" w:hAnsi="Times New Roman" w:cs="Times New Roman"/>
          <w:sz w:val="24"/>
          <w:szCs w:val="24"/>
          <w:lang w:eastAsia="tr-TR"/>
        </w:rPr>
        <w:t xml:space="preserve"> </w:t>
      </w:r>
      <w:r w:rsidRPr="0091337C">
        <w:rPr>
          <w:rFonts w:ascii="Times New Roman" w:eastAsia="Times New Roman" w:hAnsi="Times New Roman" w:cs="Times New Roman"/>
          <w:bCs/>
          <w:sz w:val="24"/>
          <w:szCs w:val="24"/>
          <w:lang w:eastAsia="tr-TR"/>
        </w:rPr>
        <w:t>Şirketin süresi, kuruluşundan itibaren (…) yıldır. Bu süre şirket sözleşmesini değiştirmek suretiyle uzatılıp kısaltılabilir.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Şirketin varsa süresi belirtilmelidir. Herhangi bir süre belirlenmemiş ise “Süresiz” ibaresi yazılmalıdır. Madde 339</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SERMAYE VE HİSSE SENETLERİNİN NEV’İ: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6-</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sz w:val="24"/>
          <w:szCs w:val="24"/>
          <w:lang w:eastAsia="tr-TR"/>
        </w:rPr>
        <w:t xml:space="preserve">Şirketin sermayesi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Türk Lirası değerindedir.  Bu sermaye, her biri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Türk </w:t>
      </w:r>
      <w:proofErr w:type="spellStart"/>
      <w:r w:rsidRPr="0091337C">
        <w:rPr>
          <w:rFonts w:ascii="Times New Roman" w:eastAsia="Times New Roman" w:hAnsi="Times New Roman" w:cs="Times New Roman"/>
          <w:sz w:val="24"/>
          <w:szCs w:val="24"/>
          <w:lang w:eastAsia="tr-TR"/>
        </w:rPr>
        <w:t>Llirası</w:t>
      </w:r>
      <w:proofErr w:type="spellEnd"/>
      <w:r w:rsidRPr="0091337C">
        <w:rPr>
          <w:rFonts w:ascii="Times New Roman" w:eastAsia="Times New Roman" w:hAnsi="Times New Roman" w:cs="Times New Roman"/>
          <w:sz w:val="24"/>
          <w:szCs w:val="24"/>
          <w:lang w:eastAsia="tr-TR"/>
        </w:rPr>
        <w:t xml:space="preserve"> değerinde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w:t>
      </w:r>
      <w:proofErr w:type="gramStart"/>
      <w:r w:rsidRPr="0091337C">
        <w:rPr>
          <w:rFonts w:ascii="Times New Roman" w:eastAsia="Times New Roman" w:hAnsi="Times New Roman" w:cs="Times New Roman"/>
          <w:sz w:val="24"/>
          <w:szCs w:val="24"/>
          <w:lang w:eastAsia="tr-TR"/>
        </w:rPr>
        <w:t>paya</w:t>
      </w:r>
      <w:proofErr w:type="gramEnd"/>
      <w:r w:rsidRPr="0091337C">
        <w:rPr>
          <w:rFonts w:ascii="Times New Roman" w:eastAsia="Times New Roman" w:hAnsi="Times New Roman" w:cs="Times New Roman"/>
          <w:sz w:val="24"/>
          <w:szCs w:val="24"/>
          <w:lang w:eastAsia="tr-TR"/>
        </w:rPr>
        <w:t xml:space="preserve"> ayrılmıştır.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Bundan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paya karşılık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Türk Lirası, </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Bundan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Paya karşılık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Türk Lirası, </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Bundan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Paya karşılık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Türk Lirası, </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tarafından</w:t>
      </w:r>
      <w:proofErr w:type="gramEnd"/>
      <w:r w:rsidRPr="0091337C">
        <w:rPr>
          <w:rFonts w:ascii="Times New Roman" w:eastAsia="Times New Roman" w:hAnsi="Times New Roman" w:cs="Times New Roman"/>
          <w:sz w:val="24"/>
          <w:szCs w:val="24"/>
          <w:lang w:eastAsia="tr-TR"/>
        </w:rPr>
        <w:t xml:space="preserve"> tamamı taahhüt edilmiş ve nakden taahhüt edilen payların itibari değerleri şirketin tescilini izleyen </w:t>
      </w:r>
      <w:proofErr w:type="spellStart"/>
      <w:r w:rsidRPr="0091337C">
        <w:rPr>
          <w:rFonts w:ascii="Times New Roman" w:eastAsia="Times New Roman" w:hAnsi="Times New Roman" w:cs="Times New Roman"/>
          <w:sz w:val="24"/>
          <w:szCs w:val="24"/>
          <w:lang w:eastAsia="tr-TR"/>
        </w:rPr>
        <w:t>yirmidört</w:t>
      </w:r>
      <w:proofErr w:type="spellEnd"/>
      <w:r w:rsidRPr="0091337C">
        <w:rPr>
          <w:rFonts w:ascii="Times New Roman" w:eastAsia="Times New Roman" w:hAnsi="Times New Roman" w:cs="Times New Roman"/>
          <w:sz w:val="24"/>
          <w:szCs w:val="24"/>
          <w:lang w:eastAsia="tr-TR"/>
        </w:rPr>
        <w:t xml:space="preserve"> ay içinde ödenecektir.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Hisse senetleri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w:t>
      </w:r>
      <w:proofErr w:type="gramStart"/>
      <w:r w:rsidRPr="0091337C">
        <w:rPr>
          <w:rFonts w:ascii="Times New Roman" w:eastAsia="Times New Roman" w:hAnsi="Times New Roman" w:cs="Times New Roman"/>
          <w:sz w:val="24"/>
          <w:szCs w:val="24"/>
          <w:lang w:eastAsia="tr-TR"/>
        </w:rPr>
        <w:t>yazılıdır</w:t>
      </w:r>
      <w:proofErr w:type="gramEnd"/>
      <w:r w:rsidRPr="0091337C">
        <w:rPr>
          <w:rFonts w:ascii="Times New Roman" w:eastAsia="Times New Roman" w:hAnsi="Times New Roman" w:cs="Times New Roman"/>
          <w:sz w:val="24"/>
          <w:szCs w:val="24"/>
          <w:lang w:eastAsia="tr-TR"/>
        </w:rPr>
        <w:t>.</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Hisse senetleri (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 </w:t>
      </w:r>
      <w:proofErr w:type="spellStart"/>
      <w:r w:rsidRPr="0091337C">
        <w:rPr>
          <w:rFonts w:ascii="Times New Roman" w:eastAsia="Times New Roman" w:hAnsi="Times New Roman" w:cs="Times New Roman"/>
          <w:sz w:val="24"/>
          <w:szCs w:val="24"/>
          <w:lang w:eastAsia="tr-TR"/>
        </w:rPr>
        <w:t>küpürler</w:t>
      </w:r>
      <w:proofErr w:type="spellEnd"/>
      <w:r w:rsidRPr="0091337C">
        <w:rPr>
          <w:rFonts w:ascii="Times New Roman" w:eastAsia="Times New Roman" w:hAnsi="Times New Roman" w:cs="Times New Roman"/>
          <w:sz w:val="24"/>
          <w:szCs w:val="24"/>
          <w:lang w:eastAsia="tr-TR"/>
        </w:rPr>
        <w:t xml:space="preserve"> halinde bastırılabilir. Sermayenin tamamı ödenmedikçe hamiline yazılı hisse senedi çıkarılamaz.</w:t>
      </w:r>
    </w:p>
    <w:p w:rsidR="0091337C" w:rsidRPr="0091337C" w:rsidRDefault="0091337C" w:rsidP="0091337C">
      <w:pPr>
        <w:spacing w:after="0"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Esas sermaye </w:t>
      </w:r>
      <w:proofErr w:type="spellStart"/>
      <w:r w:rsidRPr="0091337C">
        <w:rPr>
          <w:rFonts w:ascii="Times New Roman" w:eastAsia="Times New Roman" w:hAnsi="Times New Roman" w:cs="Times New Roman"/>
          <w:sz w:val="24"/>
          <w:szCs w:val="24"/>
          <w:lang w:eastAsia="tr-TR"/>
        </w:rPr>
        <w:t>ellibin</w:t>
      </w:r>
      <w:proofErr w:type="spellEnd"/>
      <w:r w:rsidRPr="0091337C">
        <w:rPr>
          <w:rFonts w:ascii="Times New Roman" w:eastAsia="Times New Roman" w:hAnsi="Times New Roman" w:cs="Times New Roman"/>
          <w:sz w:val="24"/>
          <w:szCs w:val="24"/>
          <w:lang w:eastAsia="tr-TR"/>
        </w:rPr>
        <w:t xml:space="preserve"> Türk Lirasından aşağı olamaz. Bir payın itibari değeri en az bir kuruş veya katları şeklinde belirlenebilir. Madde 332, 476</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 xml:space="preserve">YÖNETİM KURULU VE </w:t>
      </w:r>
      <w:proofErr w:type="gramStart"/>
      <w:r w:rsidRPr="0091337C">
        <w:rPr>
          <w:rFonts w:ascii="Times New Roman" w:eastAsia="Times New Roman" w:hAnsi="Times New Roman" w:cs="Times New Roman"/>
          <w:b/>
          <w:bCs/>
          <w:sz w:val="24"/>
          <w:szCs w:val="24"/>
          <w:u w:val="single"/>
          <w:lang w:eastAsia="tr-TR"/>
        </w:rPr>
        <w:t>SÜRESİ :</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 xml:space="preserve">Madde7- </w:t>
      </w:r>
      <w:r w:rsidRPr="0091337C">
        <w:rPr>
          <w:rFonts w:ascii="Times New Roman" w:eastAsia="Times New Roman" w:hAnsi="Times New Roman" w:cs="Times New Roman"/>
          <w:sz w:val="24"/>
          <w:szCs w:val="24"/>
          <w:lang w:eastAsia="tr-TR"/>
        </w:rPr>
        <w:t>Şirketin işleri ve idaresi genel kurul tarafından Türk Ticaret Kanunu Hükümleri çerçevesinde seçilecek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üyeden oluşan bir yönetim kurulu tarafından yürütülür.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İlk Yönetim Kurulu Üyesi olarak:</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seçilmişlerdir</w:t>
      </w:r>
      <w:proofErr w:type="gramEnd"/>
      <w:r w:rsidRPr="0091337C">
        <w:rPr>
          <w:rFonts w:ascii="Times New Roman" w:eastAsia="Times New Roman" w:hAnsi="Times New Roman" w:cs="Times New Roman"/>
          <w:sz w:val="24"/>
          <w:szCs w:val="24"/>
          <w:lang w:eastAsia="tr-TR"/>
        </w:rPr>
        <w:t>.  Yönetim kurulu üyeleri en çok 3 yıl için seçilebilirler. İlk yönetim kurulu üyeleri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xml:space="preserve">) yıl için seçilmişlerdir. Görev süresi sona eren yönetim kurulu üyeleri yeniden seçilebilirler. </w:t>
      </w:r>
    </w:p>
    <w:p w:rsidR="0091337C" w:rsidRPr="0091337C" w:rsidRDefault="0091337C" w:rsidP="0091337C">
      <w:pPr>
        <w:spacing w:after="0"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Yönetim kurulu en az bir kişiden oluşur. Yönetim kurulu üyelerinin pay sahibi olması zorunlu değildir. Tüzel kişiler yönetim kuruluna seçilebilir. Esas sözleşmeye, görev süresi sona eren yönetim kurulu üyelerinin yeniden seçilemeyeceğine ilişkin hüküm konulabilir. Madde 359, 362</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ŞİRKETİN TEMSİLİ VE YÖNETİM KURULU ÜYELERİNİN GÖREV DAĞILIMI:</w:t>
      </w:r>
    </w:p>
    <w:p w:rsidR="003159B9" w:rsidRDefault="0091337C" w:rsidP="003159B9">
      <w:pPr>
        <w:spacing w:before="100" w:beforeAutospacing="1" w:after="100" w:afterAutospacing="1" w:line="255" w:lineRule="atLeast"/>
        <w:jc w:val="both"/>
      </w:pPr>
      <w:r w:rsidRPr="0091337C">
        <w:rPr>
          <w:rFonts w:ascii="Times New Roman" w:eastAsia="Times New Roman" w:hAnsi="Times New Roman" w:cs="Times New Roman"/>
          <w:b/>
          <w:bCs/>
          <w:sz w:val="24"/>
          <w:szCs w:val="24"/>
          <w:u w:val="single"/>
          <w:lang w:eastAsia="tr-TR"/>
        </w:rPr>
        <w:lastRenderedPageBreak/>
        <w:t>Madde 8-</w:t>
      </w:r>
      <w:r w:rsidRPr="0091337C">
        <w:rPr>
          <w:rFonts w:ascii="Times New Roman" w:eastAsia="Times New Roman" w:hAnsi="Times New Roman" w:cs="Times New Roman"/>
          <w:sz w:val="24"/>
          <w:szCs w:val="24"/>
          <w:lang w:eastAsia="tr-TR"/>
        </w:rPr>
        <w:t xml:space="preserve"> Şirketin yönetimi ve dışarıya karşı temsili yönetim kuruluna aittir. Şirket tarafından verilecek bütün belgelerin ve yapılacak sözleşmelerin geçerli olabilmesi için, bunların Şirketin unvanı altına konmuş ve Şirketi ilzama yetkili (</w:t>
      </w:r>
      <w:proofErr w:type="gramStart"/>
      <w:r w:rsidRPr="0091337C">
        <w:rPr>
          <w:rFonts w:ascii="Times New Roman" w:eastAsia="Times New Roman" w:hAnsi="Times New Roman" w:cs="Times New Roman"/>
          <w:sz w:val="24"/>
          <w:szCs w:val="24"/>
          <w:lang w:eastAsia="tr-TR"/>
        </w:rPr>
        <w:t>......</w:t>
      </w:r>
      <w:proofErr w:type="gramEnd"/>
      <w:r w:rsidRPr="0091337C">
        <w:rPr>
          <w:rFonts w:ascii="Times New Roman" w:eastAsia="Times New Roman" w:hAnsi="Times New Roman" w:cs="Times New Roman"/>
          <w:sz w:val="24"/>
          <w:szCs w:val="24"/>
          <w:lang w:eastAsia="tr-TR"/>
        </w:rPr>
        <w:t>) kişinin imzasını taşıması gereklidir</w:t>
      </w:r>
      <w:r w:rsidR="003159B9" w:rsidRPr="003159B9">
        <w:rPr>
          <w:rFonts w:ascii="Times New Roman" w:eastAsia="Times New Roman" w:hAnsi="Times New Roman" w:cs="Times New Roman"/>
          <w:sz w:val="24"/>
          <w:szCs w:val="24"/>
          <w:lang w:eastAsia="tr-TR"/>
        </w:rPr>
        <w:t xml:space="preserve"> </w:t>
      </w:r>
      <w:r w:rsidR="003159B9" w:rsidRPr="0091337C">
        <w:rPr>
          <w:rFonts w:ascii="Times New Roman" w:eastAsia="Times New Roman" w:hAnsi="Times New Roman" w:cs="Times New Roman"/>
          <w:sz w:val="24"/>
          <w:szCs w:val="24"/>
          <w:lang w:eastAsia="tr-TR"/>
        </w:rPr>
        <w:t>Yönetim kurulu</w:t>
      </w:r>
      <w:r w:rsidRPr="0091337C">
        <w:rPr>
          <w:rFonts w:ascii="Times New Roman" w:eastAsia="Times New Roman" w:hAnsi="Times New Roman" w:cs="Times New Roman"/>
          <w:sz w:val="24"/>
          <w:szCs w:val="24"/>
          <w:lang w:eastAsia="tr-TR"/>
        </w:rPr>
        <w:t xml:space="preserve"> </w:t>
      </w:r>
      <w:r w:rsidR="003159B9" w:rsidRPr="009454C7">
        <w:t>şirketin yönetimini, kısmen veya tamamen</w:t>
      </w:r>
      <w:r w:rsidR="003159B9" w:rsidRPr="003159B9">
        <w:rPr>
          <w:rFonts w:ascii="Times New Roman" w:eastAsia="Times New Roman" w:hAnsi="Times New Roman" w:cs="Times New Roman"/>
          <w:sz w:val="24"/>
          <w:szCs w:val="24"/>
          <w:lang w:eastAsia="tr-TR"/>
        </w:rPr>
        <w:t xml:space="preserve"> </w:t>
      </w:r>
      <w:r w:rsidR="003159B9" w:rsidRPr="0091337C">
        <w:rPr>
          <w:rFonts w:ascii="Times New Roman" w:eastAsia="Times New Roman" w:hAnsi="Times New Roman" w:cs="Times New Roman"/>
          <w:sz w:val="24"/>
          <w:szCs w:val="24"/>
          <w:lang w:eastAsia="tr-TR"/>
        </w:rPr>
        <w:t>bir veya birkaç yönetim kurulu üyesine veya üçüncü kişiye</w:t>
      </w:r>
      <w:r w:rsidR="003159B9">
        <w:rPr>
          <w:rFonts w:ascii="Times New Roman" w:eastAsia="Times New Roman" w:hAnsi="Times New Roman" w:cs="Times New Roman"/>
          <w:sz w:val="24"/>
          <w:szCs w:val="24"/>
          <w:lang w:eastAsia="tr-TR"/>
        </w:rPr>
        <w:t xml:space="preserve"> ve</w:t>
      </w:r>
      <w:r w:rsidR="003159B9" w:rsidRPr="009454C7">
        <w:t xml:space="preserve"> hizmet akdi ile bağlı olanlara devredebilir ve sınırlı yetkiye sahip ticari vekil veya diğer tacir yardımcıları olarak atayabilir. Bu şekilde atanacak olanların görev ve yetkileri, 367 </w:t>
      </w:r>
      <w:r w:rsidR="003159B9">
        <w:t xml:space="preserve">-629 </w:t>
      </w:r>
      <w:proofErr w:type="spellStart"/>
      <w:r w:rsidR="003159B9" w:rsidRPr="009454C7">
        <w:t>nci</w:t>
      </w:r>
      <w:proofErr w:type="spellEnd"/>
      <w:r w:rsidR="003159B9" w:rsidRPr="009454C7">
        <w:t xml:space="preserve"> madde</w:t>
      </w:r>
      <w:r w:rsidR="003159B9">
        <w:t>lere</w:t>
      </w:r>
      <w:r w:rsidR="003159B9" w:rsidRPr="009454C7">
        <w:t xml:space="preserve"> göre hazırlanacak iç yönergede açıkça belirlenir. İç yönergenin tescil ve ilanı zorunludur.</w:t>
      </w:r>
    </w:p>
    <w:p w:rsidR="00DE2DBB" w:rsidRDefault="00DE2DBB" w:rsidP="003159B9">
      <w:pPr>
        <w:spacing w:before="100" w:beforeAutospacing="1" w:after="100" w:afterAutospacing="1" w:line="255" w:lineRule="atLeast"/>
        <w:jc w:val="both"/>
        <w:rPr>
          <w:b/>
          <w:u w:val="single"/>
        </w:rPr>
      </w:pPr>
      <w:r w:rsidRPr="00DE2DBB">
        <w:rPr>
          <w:b/>
          <w:u w:val="single"/>
        </w:rPr>
        <w:t>Madde 9-TEMSİLE YETKİLİ OLANLAR TEMSİL ŞEKLİ VE GÖREV DAĞILIMI</w:t>
      </w:r>
    </w:p>
    <w:p w:rsidR="00DE2DBB" w:rsidRPr="00DE2DBB" w:rsidRDefault="00DE2DBB" w:rsidP="003159B9">
      <w:pPr>
        <w:spacing w:before="100" w:beforeAutospacing="1" w:after="100" w:afterAutospacing="1" w:line="255" w:lineRule="atLeast"/>
        <w:jc w:val="both"/>
        <w:rPr>
          <w:u w:val="single"/>
        </w:rPr>
      </w:pPr>
      <w:r>
        <w:rPr>
          <w:b/>
          <w:u w:val="single"/>
        </w:rPr>
        <w:t>TEMSİLE YETKİLİ OLANLAR VE TEMSİL ŞEKLİ</w:t>
      </w:r>
    </w:p>
    <w:p w:rsidR="00DE2DBB" w:rsidRPr="00DE2DBB" w:rsidRDefault="00DE2DBB" w:rsidP="003159B9">
      <w:pPr>
        <w:spacing w:before="100" w:beforeAutospacing="1" w:after="100" w:afterAutospacing="1" w:line="255" w:lineRule="atLeast"/>
        <w:jc w:val="both"/>
        <w:rPr>
          <w:b/>
          <w:u w:val="single"/>
        </w:rPr>
      </w:pPr>
      <w:r w:rsidRPr="00DE2DBB">
        <w:rPr>
          <w:b/>
          <w:u w:val="single"/>
        </w:rPr>
        <w:t>GÖREV DAĞILIMI</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GENEL KURUL:</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 xml:space="preserve">Madde </w:t>
      </w:r>
      <w:r w:rsidR="00DE2DBB">
        <w:rPr>
          <w:rFonts w:ascii="Times New Roman" w:eastAsia="Times New Roman" w:hAnsi="Times New Roman" w:cs="Times New Roman"/>
          <w:b/>
          <w:bCs/>
          <w:sz w:val="24"/>
          <w:szCs w:val="24"/>
          <w:u w:val="single"/>
          <w:lang w:eastAsia="tr-TR"/>
        </w:rPr>
        <w:t>10</w:t>
      </w:r>
      <w:r w:rsidRPr="0091337C">
        <w:rPr>
          <w:rFonts w:ascii="Times New Roman" w:eastAsia="Times New Roman" w:hAnsi="Times New Roman" w:cs="Times New Roman"/>
          <w:b/>
          <w:bCs/>
          <w:sz w:val="24"/>
          <w:szCs w:val="24"/>
          <w:u w:val="single"/>
          <w:lang w:eastAsia="tr-TR"/>
        </w:rPr>
        <w:t>-</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sz w:val="24"/>
          <w:szCs w:val="24"/>
          <w:lang w:eastAsia="tr-TR"/>
        </w:rPr>
        <w:t>Genel Kurullar, olağan ve olağanüstü toplanırlar. Olağan genel kurul, şirketin hesap devresi sonundan itibaren 3 ay içinde ve senede en az bir defa; olağanüstü genel kurullar ise, Şirket işlerinin gerektirdiği hallerde ve zamanlarda toplanır.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xml:space="preserve">Genel kurul toplantılarında, her pay sahibinin oy hakkı, sahip olduğu payların itibari değerleri toplamının, şirket sermayesinin itibari değerinin toplamına oranlanmasıyla hesaplanır. Pay sahibi genel kurul toplantılarına kendisi katılabileceği gibi pay sahibi olan veya olmayan bir temsilci de yollayabilir.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Şirket genel kurul toplantılarında, Türk Ticaret Kanununun 409.maddesinde yazılı hususlar müzakere edilerek gerekli kararlar alınır. Genel kurul toplantıları ve bu toplantılardaki karar nisabı, Türk Ticaret Kanunu hükümlerine tabidir.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Genel kurul, şirketin merkez adresinde veya yönetim merkezinin bulunduğu şehrin elverişli bir yerinde toplanır.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proofErr w:type="gramStart"/>
      <w:r w:rsidRPr="0091337C">
        <w:rPr>
          <w:rFonts w:ascii="Times New Roman" w:eastAsia="Times New Roman" w:hAnsi="Times New Roman" w:cs="Times New Roman"/>
          <w:bCs/>
          <w:sz w:val="24"/>
          <w:szCs w:val="24"/>
          <w:lang w:eastAsia="tr-TR"/>
        </w:rPr>
        <w:t>(</w:t>
      </w:r>
      <w:proofErr w:type="gramEnd"/>
      <w:r w:rsidRPr="0091337C">
        <w:rPr>
          <w:rFonts w:ascii="Times New Roman" w:eastAsia="Times New Roman" w:hAnsi="Times New Roman" w:cs="Times New Roman"/>
          <w:bCs/>
          <w:sz w:val="24"/>
          <w:szCs w:val="24"/>
          <w:lang w:eastAsia="tr-TR"/>
        </w:rPr>
        <w:t xml:space="preserve">Esas sözleşme ile genel kurul toplantılarında pay sahiplerini temsil edecek kişilerin pay sahibi olması zorunluluğu getirilemez. Esas sözleşmede bir payı olsa dahi her pay sahibine en az bir oy hakkının tanınması zorunlu olup birden fazla paya sahip olan pay sahipleri için ise oy sayısı sınırlandırılabilir. </w:t>
      </w:r>
      <w:r w:rsidRPr="0091337C">
        <w:rPr>
          <w:rFonts w:ascii="Times New Roman" w:eastAsia="Times New Roman" w:hAnsi="Times New Roman" w:cs="Times New Roman"/>
          <w:sz w:val="24"/>
          <w:szCs w:val="24"/>
          <w:lang w:eastAsia="tr-TR"/>
        </w:rPr>
        <w:t xml:space="preserve">Genel kurul toplantılarının şirketin merkez adresinden veya yönetim merkezinin bulunduğu şehrin elverişli bir yerinden farklı bir yerde yapılabilmesi için söz konusu yerlerin esas sözleşmeye açıkça yazılması gerekmektedir. </w:t>
      </w:r>
      <w:r w:rsidRPr="0091337C">
        <w:rPr>
          <w:rFonts w:ascii="Times New Roman" w:eastAsia="Times New Roman" w:hAnsi="Times New Roman" w:cs="Times New Roman"/>
          <w:bCs/>
          <w:sz w:val="24"/>
          <w:szCs w:val="24"/>
          <w:lang w:eastAsia="tr-TR"/>
        </w:rPr>
        <w:t>Madde 425, 434/2, 409</w:t>
      </w:r>
      <w:proofErr w:type="gramStart"/>
      <w:r w:rsidRPr="0091337C">
        <w:rPr>
          <w:rFonts w:ascii="Times New Roman" w:eastAsia="Times New Roman" w:hAnsi="Times New Roman" w:cs="Times New Roman"/>
          <w:bCs/>
          <w:sz w:val="24"/>
          <w:szCs w:val="24"/>
          <w:lang w:eastAsia="tr-TR"/>
        </w:rPr>
        <w:t>)</w:t>
      </w:r>
      <w:proofErr w:type="gramEnd"/>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İLAN:</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1</w:t>
      </w:r>
      <w:r w:rsidR="00DE2DBB">
        <w:rPr>
          <w:rFonts w:ascii="Times New Roman" w:eastAsia="Times New Roman" w:hAnsi="Times New Roman" w:cs="Times New Roman"/>
          <w:b/>
          <w:bCs/>
          <w:sz w:val="24"/>
          <w:szCs w:val="24"/>
          <w:u w:val="single"/>
          <w:lang w:eastAsia="tr-TR"/>
        </w:rPr>
        <w:t>1</w:t>
      </w:r>
      <w:r w:rsidRPr="0091337C">
        <w:rPr>
          <w:rFonts w:ascii="Times New Roman" w:eastAsia="Times New Roman" w:hAnsi="Times New Roman" w:cs="Times New Roman"/>
          <w:b/>
          <w:bCs/>
          <w:sz w:val="24"/>
          <w:szCs w:val="24"/>
          <w:u w:val="single"/>
          <w:lang w:eastAsia="tr-TR"/>
        </w:rPr>
        <w:t>-</w:t>
      </w:r>
      <w:r w:rsidRPr="0091337C">
        <w:rPr>
          <w:rFonts w:ascii="Times New Roman" w:eastAsia="Times New Roman" w:hAnsi="Times New Roman" w:cs="Times New Roman"/>
          <w:sz w:val="24"/>
          <w:szCs w:val="24"/>
          <w:lang w:eastAsia="tr-TR"/>
        </w:rPr>
        <w:t xml:space="preserve"> Şirkete ait ilanlar,  Türk Ticaret Kanununun 35 inci maddesinin dördüncü fıkrası hükmü saklı kalmak kaydıyla şirket merkezinin bulunduğu yerde çıkan bir gazete ile en az </w:t>
      </w:r>
      <w:proofErr w:type="spellStart"/>
      <w:r w:rsidRPr="0091337C">
        <w:rPr>
          <w:rFonts w:ascii="Times New Roman" w:eastAsia="Times New Roman" w:hAnsi="Times New Roman" w:cs="Times New Roman"/>
          <w:sz w:val="24"/>
          <w:szCs w:val="24"/>
          <w:lang w:eastAsia="tr-TR"/>
        </w:rPr>
        <w:t>onbeş</w:t>
      </w:r>
      <w:proofErr w:type="spellEnd"/>
      <w:r w:rsidRPr="0091337C">
        <w:rPr>
          <w:rFonts w:ascii="Times New Roman" w:eastAsia="Times New Roman" w:hAnsi="Times New Roman" w:cs="Times New Roman"/>
          <w:sz w:val="24"/>
          <w:szCs w:val="24"/>
          <w:lang w:eastAsia="tr-TR"/>
        </w:rPr>
        <w:t xml:space="preserve"> gün önce yapılır. Mahallinde gazete yayımlanmadığı takdirde ilan, en yakın yerlerdeki gazete ile yapılır.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Genel kurulun toplantıya çağırılmasına ait ilanlar Türk Ticaret Kanununun 414 üncü maddesi hükmü gereğince ilan ve toplantı günleri hariç olmak üzere en az iki hafta önce yapılması zorunludur.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lastRenderedPageBreak/>
        <w:t xml:space="preserve">(Kanunun zorunlu tuttuğu şekil ve şartlar saklı kalmak kaydıyla şirkete ait ilanların nasıl yapılacağı esas sözleşme ile serbestçe düzenlenebilir.)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 xml:space="preserve">HESAP DÖNEMİ: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1</w:t>
      </w:r>
      <w:r w:rsidR="00DE2DBB">
        <w:rPr>
          <w:rFonts w:ascii="Times New Roman" w:eastAsia="Times New Roman" w:hAnsi="Times New Roman" w:cs="Times New Roman"/>
          <w:b/>
          <w:bCs/>
          <w:sz w:val="24"/>
          <w:szCs w:val="24"/>
          <w:u w:val="single"/>
          <w:lang w:eastAsia="tr-TR"/>
        </w:rPr>
        <w:t>2</w:t>
      </w:r>
      <w:r w:rsidRPr="0091337C">
        <w:rPr>
          <w:rFonts w:ascii="Times New Roman" w:eastAsia="Times New Roman" w:hAnsi="Times New Roman" w:cs="Times New Roman"/>
          <w:b/>
          <w:bCs/>
          <w:sz w:val="24"/>
          <w:szCs w:val="24"/>
          <w:u w:val="single"/>
          <w:lang w:eastAsia="tr-TR"/>
        </w:rPr>
        <w:t>-</w:t>
      </w:r>
      <w:r w:rsidRPr="0091337C">
        <w:rPr>
          <w:rFonts w:ascii="Times New Roman" w:eastAsia="Times New Roman" w:hAnsi="Times New Roman" w:cs="Times New Roman"/>
          <w:sz w:val="24"/>
          <w:szCs w:val="24"/>
          <w:lang w:eastAsia="tr-TR"/>
        </w:rPr>
        <w:t xml:space="preserve"> Şirket hesap yılı Ocak ayının birinci gününden başlar ve Aralık ayının sonuncu günü sona erer. Fakat birinci hesap yılı Şirketin kesin olarak kurulduğu tarihten itibaren başlar ve o senenin aralık ayının sonuncu günü sona erer.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KARIN TESPİTİ VE DAĞITIMI:</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1</w:t>
      </w:r>
      <w:r w:rsidR="00DE2DBB">
        <w:rPr>
          <w:rFonts w:ascii="Times New Roman" w:eastAsia="Times New Roman" w:hAnsi="Times New Roman" w:cs="Times New Roman"/>
          <w:b/>
          <w:bCs/>
          <w:sz w:val="24"/>
          <w:szCs w:val="24"/>
          <w:u w:val="single"/>
          <w:lang w:eastAsia="tr-TR"/>
        </w:rPr>
        <w:t>3</w:t>
      </w:r>
      <w:r w:rsidRPr="0091337C">
        <w:rPr>
          <w:rFonts w:ascii="Times New Roman" w:eastAsia="Times New Roman" w:hAnsi="Times New Roman" w:cs="Times New Roman"/>
          <w:b/>
          <w:bCs/>
          <w:sz w:val="24"/>
          <w:szCs w:val="24"/>
          <w:u w:val="single"/>
          <w:lang w:eastAsia="tr-TR"/>
        </w:rPr>
        <w:t>-</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 xml:space="preserve">Şirketin net dönem karı yapılmış her çeşit masrafların çıkarılmasından sonra kalan miktardır. Net dönem kârından her yıl %5 genel kanuni yedek akçe ayrılır; kalan miktarın %5’i pay sahiplerine kar payı olarak dağıtılır. Kar payı, pay sahibinin esas sermaye payı için şirkete yaptığı ödemelerle orantılı olarak hesaplanır. </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 </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Net dönem karının geri kalan kısmı, genel kurulun tespit edeceği şekil ve surette dağıtılır. Pay sahiplerine yüzde beş oranında kar payı ödendikten sonra kardan pay alacak kişilere dağıtılacak toplam tutarın yüzde onu genel kanuni yedek akçeye eklenir.</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 </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w:t>
      </w:r>
      <w:r w:rsidRPr="0091337C">
        <w:rPr>
          <w:rFonts w:ascii="Times New Roman" w:eastAsia="Times New Roman" w:hAnsi="Times New Roman" w:cs="Times New Roman"/>
          <w:sz w:val="20"/>
          <w:szCs w:val="20"/>
          <w:lang w:eastAsia="tr-TR"/>
        </w:rPr>
        <w:t xml:space="preserve">Esas sözleşme ile yıllık karın %5’inden fazla ve ödenmiş sermayenin %20’sini aşabilecek tutarda yedek akçe ayrılması </w:t>
      </w:r>
      <w:proofErr w:type="gramStart"/>
      <w:r w:rsidRPr="0091337C">
        <w:rPr>
          <w:rFonts w:ascii="Times New Roman" w:eastAsia="Times New Roman" w:hAnsi="Times New Roman" w:cs="Times New Roman"/>
          <w:sz w:val="20"/>
          <w:szCs w:val="20"/>
          <w:lang w:eastAsia="tr-TR"/>
        </w:rPr>
        <w:t>belirlenebilir.</w:t>
      </w:r>
      <w:r w:rsidRPr="0091337C">
        <w:rPr>
          <w:rFonts w:ascii="Times New Roman" w:eastAsia="Times New Roman" w:hAnsi="Times New Roman" w:cs="Times New Roman"/>
          <w:sz w:val="24"/>
          <w:szCs w:val="24"/>
          <w:lang w:eastAsia="tr-TR"/>
        </w:rPr>
        <w:t>Pay</w:t>
      </w:r>
      <w:proofErr w:type="gramEnd"/>
      <w:r w:rsidRPr="0091337C">
        <w:rPr>
          <w:rFonts w:ascii="Times New Roman" w:eastAsia="Times New Roman" w:hAnsi="Times New Roman" w:cs="Times New Roman"/>
          <w:sz w:val="24"/>
          <w:szCs w:val="24"/>
          <w:lang w:eastAsia="tr-TR"/>
        </w:rPr>
        <w:t xml:space="preserve"> sahiplerine esas sözleşme ile yüzde beşten daha yüksek bir oranda kar dağıtımı öngörülebilir. Esas sözleşme ile kar dağıtımına ilişkin farklı bir hesaplama yöntemi belirlenebilir. Esas sözleşme ile pay sahiplerine kar payı dağıtımından önce isteğe bağlı yedek akçe ayrılması öngörülebilir. Bu durumda, genel kanuni yedek akçe ile birlikte söz konusu yedek akçeler ayrılmadıkça kar dağıtımı yapılamaz.  Madde 521, 511, 508/1</w:t>
      </w:r>
      <w:proofErr w:type="gramStart"/>
      <w:r w:rsidRPr="0091337C">
        <w:rPr>
          <w:rFonts w:ascii="Times New Roman" w:eastAsia="Times New Roman" w:hAnsi="Times New Roman" w:cs="Times New Roman"/>
          <w:sz w:val="24"/>
          <w:szCs w:val="24"/>
          <w:lang w:eastAsia="tr-TR"/>
        </w:rPr>
        <w:t>)</w:t>
      </w:r>
      <w:proofErr w:type="gramEnd"/>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 </w:t>
      </w:r>
    </w:p>
    <w:p w:rsidR="0091337C" w:rsidRPr="0091337C" w:rsidRDefault="0091337C" w:rsidP="0091337C">
      <w:pPr>
        <w:spacing w:after="0" w:line="240" w:lineRule="exact"/>
        <w:jc w:val="both"/>
        <w:rPr>
          <w:rFonts w:ascii="Times New Roman" w:eastAsia="Times New Roman" w:hAnsi="Times New Roman" w:cs="Times New Roman"/>
          <w:sz w:val="24"/>
          <w:szCs w:val="24"/>
          <w:lang w:eastAsia="tr-TR"/>
        </w:rPr>
      </w:pPr>
      <w:r w:rsidRPr="0091337C">
        <w:rPr>
          <w:rFonts w:ascii="Times New Roman" w:eastAsia="Times New Roman" w:hAnsi="Times New Roman" w:cs="Times New Roman"/>
          <w:sz w:val="24"/>
          <w:szCs w:val="24"/>
          <w:lang w:eastAsia="tr-TR"/>
        </w:rPr>
        <w:t> </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YEDEK AKÇE:</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 1</w:t>
      </w:r>
      <w:r w:rsidR="00DE2DBB">
        <w:rPr>
          <w:rFonts w:ascii="Times New Roman" w:eastAsia="Times New Roman" w:hAnsi="Times New Roman" w:cs="Times New Roman"/>
          <w:b/>
          <w:bCs/>
          <w:sz w:val="24"/>
          <w:szCs w:val="24"/>
          <w:u w:val="single"/>
          <w:lang w:eastAsia="tr-TR"/>
        </w:rPr>
        <w:t>4</w:t>
      </w:r>
      <w:r w:rsidRPr="0091337C">
        <w:rPr>
          <w:rFonts w:ascii="Times New Roman" w:eastAsia="Times New Roman" w:hAnsi="Times New Roman" w:cs="Times New Roman"/>
          <w:b/>
          <w:bCs/>
          <w:sz w:val="24"/>
          <w:szCs w:val="24"/>
          <w:u w:val="single"/>
          <w:lang w:eastAsia="tr-TR"/>
        </w:rPr>
        <w:t xml:space="preserve">- </w:t>
      </w:r>
      <w:r w:rsidRPr="0091337C">
        <w:rPr>
          <w:rFonts w:ascii="Times New Roman" w:eastAsia="Times New Roman" w:hAnsi="Times New Roman" w:cs="Times New Roman"/>
          <w:sz w:val="24"/>
          <w:szCs w:val="24"/>
          <w:lang w:eastAsia="tr-TR"/>
        </w:rPr>
        <w:t>Şirket tarafından ayrılan ihtiyat akçeleri hakkında Türk Ticaret Kanununun 519 ila 523. maddeleri hükümleri uygulanır.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KANUNİ HÜKÜMLER:</w:t>
      </w:r>
    </w:p>
    <w:p w:rsidR="0091337C" w:rsidRPr="0091337C" w:rsidRDefault="0091337C" w:rsidP="0091337C">
      <w:pPr>
        <w:spacing w:before="100" w:beforeAutospacing="1" w:after="100" w:afterAutospacing="1" w:line="255" w:lineRule="atLeast"/>
        <w:jc w:val="both"/>
        <w:rPr>
          <w:rFonts w:ascii="Arial" w:eastAsia="Times New Roman" w:hAnsi="Arial" w:cs="Arial"/>
          <w:sz w:val="18"/>
          <w:szCs w:val="18"/>
          <w:lang w:eastAsia="tr-TR"/>
        </w:rPr>
      </w:pPr>
      <w:r w:rsidRPr="0091337C">
        <w:rPr>
          <w:rFonts w:ascii="Times New Roman" w:eastAsia="Times New Roman" w:hAnsi="Times New Roman" w:cs="Times New Roman"/>
          <w:b/>
          <w:bCs/>
          <w:sz w:val="24"/>
          <w:szCs w:val="24"/>
          <w:u w:val="single"/>
          <w:lang w:eastAsia="tr-TR"/>
        </w:rPr>
        <w:t>Madde1</w:t>
      </w:r>
      <w:r w:rsidR="00DE2DBB">
        <w:rPr>
          <w:rFonts w:ascii="Times New Roman" w:eastAsia="Times New Roman" w:hAnsi="Times New Roman" w:cs="Times New Roman"/>
          <w:b/>
          <w:bCs/>
          <w:sz w:val="24"/>
          <w:szCs w:val="24"/>
          <w:u w:val="single"/>
          <w:lang w:eastAsia="tr-TR"/>
        </w:rPr>
        <w:t>5</w:t>
      </w:r>
      <w:r w:rsidRPr="0091337C">
        <w:rPr>
          <w:rFonts w:ascii="Times New Roman" w:eastAsia="Times New Roman" w:hAnsi="Times New Roman" w:cs="Times New Roman"/>
          <w:b/>
          <w:bCs/>
          <w:sz w:val="24"/>
          <w:szCs w:val="24"/>
          <w:u w:val="single"/>
          <w:lang w:eastAsia="tr-TR"/>
        </w:rPr>
        <w:t>-</w:t>
      </w:r>
      <w:r w:rsidRPr="0091337C">
        <w:rPr>
          <w:rFonts w:ascii="Times New Roman" w:eastAsia="Times New Roman" w:hAnsi="Times New Roman" w:cs="Times New Roman"/>
          <w:b/>
          <w:bCs/>
          <w:sz w:val="24"/>
          <w:szCs w:val="24"/>
          <w:lang w:eastAsia="tr-TR"/>
        </w:rPr>
        <w:t xml:space="preserve"> </w:t>
      </w:r>
      <w:r w:rsidRPr="0091337C">
        <w:rPr>
          <w:rFonts w:ascii="Times New Roman" w:eastAsia="Times New Roman" w:hAnsi="Times New Roman" w:cs="Times New Roman"/>
          <w:sz w:val="24"/>
          <w:szCs w:val="24"/>
          <w:lang w:eastAsia="tr-TR"/>
        </w:rPr>
        <w:t>Bu esas sözleşmede bulunmayan hususlar hakkında Türk Ticaret Kanunu hükümleri uygulanır.</w:t>
      </w:r>
    </w:p>
    <w:tbl>
      <w:tblPr>
        <w:tblW w:w="9090" w:type="dxa"/>
        <w:tblCellSpacing w:w="0" w:type="dxa"/>
        <w:tblCellMar>
          <w:top w:w="105" w:type="dxa"/>
          <w:left w:w="105" w:type="dxa"/>
          <w:bottom w:w="105" w:type="dxa"/>
          <w:right w:w="105" w:type="dxa"/>
        </w:tblCellMar>
        <w:tblLook w:val="04A0" w:firstRow="1" w:lastRow="0" w:firstColumn="1" w:lastColumn="0" w:noHBand="0" w:noVBand="1"/>
      </w:tblPr>
      <w:tblGrid>
        <w:gridCol w:w="5363"/>
        <w:gridCol w:w="3727"/>
      </w:tblGrid>
      <w:tr w:rsidR="0091337C" w:rsidRPr="0091337C" w:rsidTr="0091337C">
        <w:trPr>
          <w:tblCellSpacing w:w="0" w:type="dxa"/>
        </w:trPr>
        <w:tc>
          <w:tcPr>
            <w:tcW w:w="2950"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lang w:eastAsia="tr-TR"/>
              </w:rPr>
              <w:t> </w:t>
            </w:r>
            <w:proofErr w:type="spellStart"/>
            <w:r w:rsidRPr="0091337C">
              <w:rPr>
                <w:rFonts w:ascii="Times New Roman" w:eastAsia="Times New Roman" w:hAnsi="Times New Roman" w:cs="Times New Roman"/>
                <w:b/>
                <w:bCs/>
                <w:sz w:val="24"/>
                <w:szCs w:val="24"/>
                <w:lang w:eastAsia="tr-TR"/>
              </w:rPr>
              <w:t>KURUCULAR</w:t>
            </w:r>
            <w:r w:rsidRPr="0091337C">
              <w:rPr>
                <w:rFonts w:ascii="Times New Roman" w:eastAsia="Times New Roman" w:hAnsi="Times New Roman" w:cs="Times New Roman"/>
                <w:sz w:val="18"/>
                <w:szCs w:val="18"/>
                <w:u w:val="single"/>
                <w:lang w:eastAsia="tr-TR"/>
              </w:rPr>
              <w:t>Kurucunun</w:t>
            </w:r>
            <w:proofErr w:type="spellEnd"/>
            <w:r w:rsidRPr="0091337C">
              <w:rPr>
                <w:rFonts w:ascii="Times New Roman" w:eastAsia="Times New Roman" w:hAnsi="Times New Roman" w:cs="Times New Roman"/>
                <w:sz w:val="18"/>
                <w:szCs w:val="18"/>
                <w:u w:val="single"/>
                <w:lang w:eastAsia="tr-TR"/>
              </w:rPr>
              <w:t xml:space="preserve"> Adı ve Soyadı</w:t>
            </w:r>
            <w:r w:rsidRPr="0091337C">
              <w:rPr>
                <w:rFonts w:ascii="Times New Roman" w:eastAsia="Times New Roman" w:hAnsi="Times New Roman" w:cs="Times New Roman"/>
                <w:sz w:val="24"/>
                <w:szCs w:val="24"/>
                <w:lang w:eastAsia="tr-TR"/>
              </w:rPr>
              <w:t xml:space="preserve"> </w:t>
            </w:r>
          </w:p>
        </w:tc>
        <w:tc>
          <w:tcPr>
            <w:tcW w:w="2050" w:type="pct"/>
            <w:tcBorders>
              <w:top w:val="nil"/>
              <w:left w:val="nil"/>
              <w:bottom w:val="nil"/>
              <w:right w:val="nil"/>
            </w:tcBorders>
            <w:shd w:val="clear" w:color="auto" w:fill="auto"/>
            <w:hideMark/>
          </w:tcPr>
          <w:p w:rsidR="0091337C" w:rsidRPr="0091337C" w:rsidRDefault="0091337C" w:rsidP="0091337C">
            <w:pPr>
              <w:spacing w:before="100" w:beforeAutospacing="1" w:after="100" w:afterAutospacing="1" w:line="240" w:lineRule="auto"/>
              <w:jc w:val="both"/>
              <w:rPr>
                <w:rFonts w:ascii="Arial" w:eastAsia="Times New Roman" w:hAnsi="Arial" w:cs="Arial"/>
                <w:sz w:val="18"/>
                <w:szCs w:val="18"/>
                <w:lang w:eastAsia="tr-TR"/>
              </w:rPr>
            </w:pPr>
            <w:r w:rsidRPr="0091337C">
              <w:rPr>
                <w:rFonts w:ascii="Times New Roman" w:eastAsia="Times New Roman" w:hAnsi="Times New Roman" w:cs="Times New Roman"/>
                <w:sz w:val="24"/>
                <w:szCs w:val="24"/>
                <w:u w:val="single"/>
                <w:lang w:eastAsia="tr-TR"/>
              </w:rPr>
              <w:t>İmza</w:t>
            </w:r>
          </w:p>
        </w:tc>
      </w:tr>
    </w:tbl>
    <w:p w:rsidR="00EF5EA4" w:rsidRDefault="00EF5EA4">
      <w:bookmarkStart w:id="0" w:name="_GoBack"/>
      <w:bookmarkEnd w:id="0"/>
    </w:p>
    <w:sectPr w:rsidR="00EF5EA4" w:rsidSect="00DE2DBB">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91337C"/>
    <w:rsid w:val="001E0B6C"/>
    <w:rsid w:val="003159B9"/>
    <w:rsid w:val="007140B2"/>
    <w:rsid w:val="00890A71"/>
    <w:rsid w:val="0091337C"/>
    <w:rsid w:val="00C166BC"/>
    <w:rsid w:val="00DE2DBB"/>
    <w:rsid w:val="00E87DD7"/>
    <w:rsid w:val="00EF5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B67485-9A8B-474E-A55B-3F52BAE8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EA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13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1337C"/>
    <w:rPr>
      <w:b/>
      <w:bCs/>
    </w:rPr>
  </w:style>
  <w:style w:type="paragraph" w:styleId="DipnotMetni">
    <w:name w:val="footnote text"/>
    <w:basedOn w:val="Normal"/>
    <w:link w:val="DipnotMetniChar"/>
    <w:uiPriority w:val="99"/>
    <w:semiHidden/>
    <w:unhideWhenUsed/>
    <w:rsid w:val="0091337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91337C"/>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E87DD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87D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145377">
      <w:bodyDiv w:val="1"/>
      <w:marLeft w:val="0"/>
      <w:marRight w:val="0"/>
      <w:marTop w:val="0"/>
      <w:marBottom w:val="0"/>
      <w:divBdr>
        <w:top w:val="none" w:sz="0" w:space="0" w:color="auto"/>
        <w:left w:val="none" w:sz="0" w:space="0" w:color="auto"/>
        <w:bottom w:val="none" w:sz="0" w:space="0" w:color="auto"/>
        <w:right w:val="none" w:sz="0" w:space="0" w:color="auto"/>
      </w:divBdr>
      <w:divsChild>
        <w:div w:id="1321077664">
          <w:marLeft w:val="0"/>
          <w:marRight w:val="0"/>
          <w:marTop w:val="150"/>
          <w:marBottom w:val="150"/>
          <w:divBdr>
            <w:top w:val="single" w:sz="6" w:space="8" w:color="C0C0C0"/>
            <w:left w:val="single" w:sz="6" w:space="8" w:color="C0C0C0"/>
            <w:bottom w:val="single" w:sz="6" w:space="8" w:color="C0C0C0"/>
            <w:right w:val="single" w:sz="6" w:space="8" w:color="C0C0C0"/>
          </w:divBdr>
          <w:divsChild>
            <w:div w:id="20117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5747">
      <w:bodyDiv w:val="1"/>
      <w:marLeft w:val="0"/>
      <w:marRight w:val="0"/>
      <w:marTop w:val="0"/>
      <w:marBottom w:val="0"/>
      <w:divBdr>
        <w:top w:val="none" w:sz="0" w:space="0" w:color="auto"/>
        <w:left w:val="none" w:sz="0" w:space="0" w:color="auto"/>
        <w:bottom w:val="none" w:sz="0" w:space="0" w:color="auto"/>
        <w:right w:val="none" w:sz="0" w:space="0" w:color="auto"/>
      </w:divBdr>
      <w:divsChild>
        <w:div w:id="1656105755">
          <w:marLeft w:val="0"/>
          <w:marRight w:val="0"/>
          <w:marTop w:val="150"/>
          <w:marBottom w:val="150"/>
          <w:divBdr>
            <w:top w:val="single" w:sz="6" w:space="8" w:color="C0C0C0"/>
            <w:left w:val="single" w:sz="6" w:space="8" w:color="C0C0C0"/>
            <w:bottom w:val="single" w:sz="6" w:space="8" w:color="C0C0C0"/>
            <w:right w:val="single" w:sz="6" w:space="8" w:color="C0C0C0"/>
          </w:divBdr>
          <w:divsChild>
            <w:div w:id="595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04166">
      <w:bodyDiv w:val="1"/>
      <w:marLeft w:val="0"/>
      <w:marRight w:val="0"/>
      <w:marTop w:val="0"/>
      <w:marBottom w:val="0"/>
      <w:divBdr>
        <w:top w:val="none" w:sz="0" w:space="0" w:color="auto"/>
        <w:left w:val="none" w:sz="0" w:space="0" w:color="auto"/>
        <w:bottom w:val="none" w:sz="0" w:space="0" w:color="auto"/>
        <w:right w:val="none" w:sz="0" w:space="0" w:color="auto"/>
      </w:divBdr>
      <w:divsChild>
        <w:div w:id="348290947">
          <w:marLeft w:val="0"/>
          <w:marRight w:val="0"/>
          <w:marTop w:val="150"/>
          <w:marBottom w:val="150"/>
          <w:divBdr>
            <w:top w:val="single" w:sz="6" w:space="8" w:color="C0C0C0"/>
            <w:left w:val="single" w:sz="6" w:space="8" w:color="C0C0C0"/>
            <w:bottom w:val="single" w:sz="6" w:space="8" w:color="C0C0C0"/>
            <w:right w:val="single" w:sz="6" w:space="8" w:color="C0C0C0"/>
          </w:divBdr>
          <w:divsChild>
            <w:div w:id="170590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1330</Words>
  <Characters>7581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dc:creator>
  <cp:lastModifiedBy>BURCU</cp:lastModifiedBy>
  <cp:revision>5</cp:revision>
  <cp:lastPrinted>2016-06-27T07:34:00Z</cp:lastPrinted>
  <dcterms:created xsi:type="dcterms:W3CDTF">2015-01-08T11:34:00Z</dcterms:created>
  <dcterms:modified xsi:type="dcterms:W3CDTF">2018-06-22T07:24:00Z</dcterms:modified>
</cp:coreProperties>
</file>